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00"/>
      </w:pPr>
      <w:r>
        <w:rPr>
          <w:rFonts w:ascii="Calibri" w:cs="Calibri" w:eastAsia="Calibri" w:hAnsi="Calibri"/>
          <w:b/>
          <w:bCs/>
          <w:color w:val="996220"/>
          <w:spacing w:val="30"/>
          <w:sz w:val="20"/>
          <w:szCs w:val="20"/>
        </w:rPr>
        <w:t xml:space="preserve">WORKSHOP GUIDE</w:t>
      </w:r>
    </w:p>
    <w:p>
      <w:pPr>
        <w:spacing w:after="80" w:before="120"/>
      </w:pPr>
      <w:r>
        <w:rPr>
          <w:rFonts w:ascii="Cambria" w:cs="Cambria" w:eastAsia="Cambria" w:hAnsi="Cambria"/>
          <w:b/>
          <w:bCs/>
          <w:color w:val="0D2849"/>
          <w:sz w:val="56"/>
          <w:szCs w:val="56"/>
        </w:rPr>
        <w:t xml:space="preserve">Feature Breakdown</w:t>
      </w:r>
    </w:p>
    <w:p>
      <w:pPr>
        <w:spacing w:after="320"/>
      </w:pPr>
      <w:r>
        <w:rPr>
          <w:rFonts w:ascii="Calibri" w:cs="Calibri" w:eastAsia="Calibri" w:hAnsi="Calibri"/>
          <w:color w:val="996220"/>
          <w:sz w:val="28"/>
          <w:szCs w:val="28"/>
        </w:rPr>
        <w:t xml:space="preserve">Facilitator Guide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Decompose high-level features into actionable, sprint-ready user stories — aligning teams on scope, dependencies, and value before work begins. This guide walks a facilitator through preparing, running, and following up on a Feature Breakdown Workshop.</w:t>
      </w:r>
    </w:p>
    <w:p>
      <w:pPr>
        <w:pBdr>
          <w:bottom w:val="single" w:color="CBD1D7" w:sz="6" w:space="1"/>
        </w:pBdr>
        <w:spacing w:after="200"/>
      </w:pPr>
    </w:p>
    <w:p>
      <w:pPr>
        <w:pStyle w:val="Heading1"/>
        <w:spacing w:after="160" w:before="320"/>
      </w:pPr>
      <w:r>
        <w:rPr>
          <w:rFonts w:ascii="Cambria" w:cs="Cambria" w:eastAsia="Cambria" w:hAnsi="Cambria"/>
          <w:b/>
          <w:bCs/>
          <w:color w:val="0D2849"/>
          <w:sz w:val="30"/>
          <w:szCs w:val="30"/>
        </w:rPr>
        <w:t xml:space="preserve">What Is a Feature Breakdown Workshop?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The Feature Breakdown Workshop is a structured Agile session designed to help teams decompose high-level features into well-defined, actionable components that align with business priorities and maximize delivery efficiency.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Participants apply structured techniques to refine requirements, establish clear acceptance criteria, surface cross-team dependencies, and ensure the backlog is organized for continuous refinement. The result is a shared understanding of scope and a prioritized list of work that teams can begin delivering incrementally.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Unlike high-level roadmap conversations, a Feature Breakdown Workshop operates at the execution layer — turning strategy into stories that teams can estimate, plan, and ship.</w:t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The Five-Step Framework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Feature to Story Mapping — break large features into manageable user stories with clear scope boundaries and delivery expectations.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WSJF Prioritization — apply Weighted Shortest Job First scoring to sequence stories for maximum economic value and delivery efficiency.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Acceptance Criteria Definition — establish clear, testable expectations for each story so teams know exactly when a feature is complete.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Dependency Mapping — surface cross-team dependencies and sequencing constraints before work begins to prevent delivery blockers.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Backlog Organization — structure the resulting backlog for continuous refinement, adaptability, and sprint-ready execution.</w:t>
      </w:r>
    </w:p>
    <w:p>
      <w:pPr>
        <w:pStyle w:val="Heading1"/>
        <w:spacing w:after="160" w:before="320"/>
      </w:pPr>
      <w:r>
        <w:rPr>
          <w:rFonts w:ascii="Cambria" w:cs="Cambria" w:eastAsia="Cambria" w:hAnsi="Cambria"/>
          <w:b/>
          <w:bCs/>
          <w:color w:val="0D2849"/>
          <w:sz w:val="30"/>
          <w:szCs w:val="30"/>
        </w:rPr>
        <w:t xml:space="preserve">Roles and Responsibilities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Recommended headcount is 5–10 participants per feature. Larger groups slow the decomposition process and reduce the quality of discussion without meaningfully improving outcomes.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pct" w:w="50%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pct" w:w="50%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Responsibilities &amp; Facilitator Tip</w:t>
            </w:r>
          </w:p>
        </w:tc>
      </w:tr>
      <w:tr>
        <w:tc>
          <w:tcPr>
            <w:tcW w:type="pct" w:w="50%"/>
            <w:shd w:fill="F7F3EC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2849"/>
                <w:sz w:val="20"/>
                <w:szCs w:val="20"/>
              </w:rPr>
              <w:t xml:space="preserve">Facilitator</w:t>
            </w:r>
          </w:p>
        </w:tc>
        <w:tc>
          <w:tcPr>
            <w:tcW w:type="pct" w:w="50%"/>
            <w:shd w:fill="F7F3EC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Guides the decomposition process, keeps the group focused on value and clarity, and prevents the session from collapsing into design or technical debates. Typically a Scrum Master, RTE, or experienced Agile Coach.</w:t>
            </w:r>
          </w:p>
          <w:p>
            <w:r>
              <w:rPr>
                <w:rFonts w:ascii="Calibri" w:cs="Calibri" w:eastAsia="Calibri" w:hAnsi="Calibri"/>
                <w:color w:val="996220"/>
                <w:sz w:val="18"/>
                <w:szCs w:val="18"/>
              </w:rPr>
              <w:t xml:space="preserve">Stay neutral on scope decisions. Your role is to create the conditions for the team to make good decisions — not to make them for the team.</w:t>
            </w:r>
          </w:p>
        </w:tc>
      </w:tr>
      <w:tr>
        <w:tc>
          <w:tcPr>
            <w:tcW w:type="pct" w:w="50%"/>
            <w:shd w:fill="FFFFF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2849"/>
                <w:sz w:val="20"/>
                <w:szCs w:val="20"/>
              </w:rPr>
              <w:t xml:space="preserve">Product Manager / PO</w:t>
            </w:r>
          </w:p>
        </w:tc>
        <w:tc>
          <w:tcPr>
            <w:tcW w:type="pct" w:w="50%"/>
            <w:shd w:fill="FFFFF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Provides business context for each feature, clarifies value and priority, and makes final calls on scope boundaries. The PO is the voice of the customer in the room.</w:t>
            </w:r>
          </w:p>
          <w:p>
            <w:r>
              <w:rPr>
                <w:rFonts w:ascii="Calibri" w:cs="Calibri" w:eastAsia="Calibri" w:hAnsi="Calibri"/>
                <w:color w:val="996220"/>
                <w:sz w:val="18"/>
                <w:szCs w:val="18"/>
              </w:rPr>
              <w:t xml:space="preserve">Focus on the “what” and “why” — not the “how.” Technical decisions belong to the team.</w:t>
            </w:r>
          </w:p>
        </w:tc>
      </w:tr>
      <w:tr>
        <w:tc>
          <w:tcPr>
            <w:tcW w:type="pct" w:w="50%"/>
            <w:shd w:fill="F7F3EC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2849"/>
                <w:sz w:val="20"/>
                <w:szCs w:val="20"/>
              </w:rPr>
              <w:t xml:space="preserve">Developers &amp; Architects</w:t>
            </w:r>
          </w:p>
        </w:tc>
        <w:tc>
          <w:tcPr>
            <w:tcW w:type="pct" w:w="50%"/>
            <w:shd w:fill="F7F3EC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Provide technical input on feasibility, complexity, and dependencies. They identify integration points and flag assumptions that could affect delivery.</w:t>
            </w:r>
          </w:p>
          <w:p>
            <w:r>
              <w:rPr>
                <w:rFonts w:ascii="Calibri" w:cs="Calibri" w:eastAsia="Calibri" w:hAnsi="Calibri"/>
                <w:color w:val="996220"/>
                <w:sz w:val="18"/>
                <w:szCs w:val="18"/>
              </w:rPr>
              <w:t xml:space="preserve">Bring healthy skepticism to scope estimates. The team’s collective instinct about complexity is usually right.</w:t>
            </w:r>
          </w:p>
        </w:tc>
      </w:tr>
      <w:tr>
        <w:tc>
          <w:tcPr>
            <w:tcW w:type="pct" w:w="50%"/>
            <w:shd w:fill="FFFFF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2849"/>
                <w:sz w:val="20"/>
                <w:szCs w:val="20"/>
              </w:rPr>
              <w:t xml:space="preserve">Key Stakeholders</w:t>
            </w:r>
          </w:p>
        </w:tc>
        <w:tc>
          <w:tcPr>
            <w:tcW w:type="pct" w:w="50%"/>
            <w:shd w:fill="FFFFF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Clarify business requirements, validate user needs, and help the team understand the context behind each feature.</w:t>
            </w:r>
          </w:p>
          <w:p>
            <w:r>
              <w:rPr>
                <w:rFonts w:ascii="Calibri" w:cs="Calibri" w:eastAsia="Calibri" w:hAnsi="Calibri"/>
                <w:color w:val="996220"/>
                <w:sz w:val="18"/>
                <w:szCs w:val="18"/>
              </w:rPr>
              <w:t xml:space="preserve">Their presence prevents costly misunderstandings later.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rFonts w:ascii="Cambria" w:cs="Cambria" w:eastAsia="Cambria" w:hAnsi="Cambria"/>
          <w:b/>
          <w:bCs/>
          <w:color w:val="0D2849"/>
          <w:sz w:val="30"/>
          <w:szCs w:val="30"/>
        </w:rPr>
        <w:t xml:space="preserve">Preparing for the Workshop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A well-prepared Feature Breakdown session moves fast and produces clean outputs. Invest time before the workshop so participants arrive with context — not questions.</w:t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Preparation Checklist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Confirm the feature list with the Product Manager and ensure each feature has a clear business objective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Share feature descriptions with participants at least 2 days before the session as pre-read material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Download and prepare the Story Map Template and Facilitator's Presentation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Schedule the workshop — time, attendees, location, and tool access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Send a scheduling communication with agenda, pre-read materials, and expected outcomes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Confirm attendance 1–2 days prior and resolve any scheduling conflicts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Confirm room setup, screen sharing capability, and collaborative tool access</w:t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Room and Technology Setup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Physical Setup: use a whiteboard or large display for the story map. Arrange seating so all participants can see the canvas and contribute simultaneously. Sticky notes and markers work well for in-person sessions.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Virtual Setup: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Enable screen sharing and real-time editing in your collaboration tool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Confirm Miro, Mural, or Lucid Charts board access for all participants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Use breakout rooms for parallel decomposition of multiple features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Test all technology ahead of time — don't let setup consume session time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Backlog Tool Access: ensure participants can access Jira, Azure DevOps, or your backlog management tool during the session. Stories should be created or updated in real time where possible to minimize transcription lag.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Participant Readiness: stakeholders should arrive with a working understanding of the features being decomposed and the business context behind each one. A brief pre-read and a clear agenda go a long way toward a productive session.</w:t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Scheduling and Timing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Run Feature Breakdown sessions 2–4 weeks before PI Planning to ensure stories are ready for team estimation and capacity planning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Schedule separate sessions per feature or feature set — attempting to decompose too many features in one session reduces quality and exhausts participants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Allow 2–3 hours per feature set, with buffer time for scope debates and dependency conversations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Revisit and refine decomposed stories in regular backlog grooming sessions as technical understanding matures</w:t>
      </w:r>
    </w:p>
    <w:p>
      <w:r>
        <w:br w:type="page"/>
      </w:r>
    </w:p>
    <w:p>
      <w:pPr>
        <w:pStyle w:val="Heading1"/>
        <w:spacing w:after="160" w:before="320"/>
      </w:pPr>
      <w:r>
        <w:rPr>
          <w:rFonts w:ascii="Cambria" w:cs="Cambria" w:eastAsia="Cambria" w:hAnsi="Cambria"/>
          <w:b/>
          <w:bCs/>
          <w:color w:val="0D2849"/>
          <w:sz w:val="30"/>
          <w:szCs w:val="30"/>
        </w:rPr>
        <w:t xml:space="preserve">Running the Workshop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Facilitation is about guiding the group toward clarity and shared commitment — not presenting. Your role is to keep the decomposition focused, surface the right voices, and move the team from vague feature descriptions to crisp, estimable stories.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Purpose — decompose features into well-scoped user stories with clear acceptance criteria and identified dependencies.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Style — collaborative and iterative. Encourage debate on scope boundaries; healthy disagreement here prevents delivery surprises later.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Outcome — a prioritized, sprint-ready backlog of stories that teams understand, have estimated, and are committed to delivering.</w:t>
      </w:r>
    </w:p>
    <w:p>
      <w:pPr>
        <w:spacing w:after="200"/>
      </w:pPr>
      <w:r>
        <w:rPr>
          <w:rFonts w:ascii="Calibri" w:cs="Calibri" w:eastAsia="Calibri" w:hAnsi="Calibri"/>
          <w:color w:val="996220"/>
          <w:sz w:val="20"/>
          <w:szCs w:val="20"/>
        </w:rPr>
        <w:t xml:space="preserve">Duration: most Feature Breakdown workshops run 2–3 hours per feature set. Complex or cross-team features may require follow-up sessions. Plan for discussion — that is where alignment happens.</w:t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Workshop Agenda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"/>
        <w:gridCol w:w="8600"/>
      </w:tblGrid>
      <w:tr>
        <w:tc>
          <w:tcPr>
            <w:tcW w:type="pct" w:w="8%"/>
            <w:shd w:fill="F6C882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0D2849"/>
                <w:sz w:val="22"/>
                <w:szCs w:val="22"/>
              </w:rPr>
              <w:t xml:space="preserve">1</w:t>
            </w:r>
          </w:p>
        </w:tc>
        <w:tc>
          <w:tcPr>
            <w:tcW w:type="pct" w:w="92%"/>
            <w:shd w:fill="F7F3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0D2849"/>
                <w:sz w:val="22"/>
                <w:szCs w:val="22"/>
              </w:rPr>
              <w:t xml:space="preserve">Context Setting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Review the feature's business objective and value statement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Confirm scope boundaries — what is in and what is explicitly out</w:t>
            </w:r>
          </w:p>
        </w:tc>
      </w:tr>
      <w:tr>
        <w:tc>
          <w:tcPr>
            <w:tcW w:type="pct" w:w="8%"/>
            <w:shd w:fill="F6C882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0D2849"/>
                <w:sz w:val="22"/>
                <w:szCs w:val="22"/>
              </w:rPr>
              <w:t xml:space="preserve">2</w:t>
            </w:r>
          </w:p>
        </w:tc>
        <w:tc>
          <w:tcPr>
            <w:tcW w:type="pct" w:w="92%"/>
            <w:shd w:fill="F7F3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0D2849"/>
                <w:sz w:val="22"/>
                <w:szCs w:val="22"/>
              </w:rPr>
              <w:t xml:space="preserve">Story Mapping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Decompose the feature into user activities and tasks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Draft user stories using the “As a… I want… So that…” format</w:t>
            </w:r>
          </w:p>
        </w:tc>
      </w:tr>
      <w:tr>
        <w:tc>
          <w:tcPr>
            <w:tcW w:type="pct" w:w="8%"/>
            <w:shd w:fill="F6C882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0D2849"/>
                <w:sz w:val="22"/>
                <w:szCs w:val="22"/>
              </w:rPr>
              <w:t xml:space="preserve">3</w:t>
            </w:r>
          </w:p>
        </w:tc>
        <w:tc>
          <w:tcPr>
            <w:tcW w:type="pct" w:w="92%"/>
            <w:shd w:fill="F7F3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0D2849"/>
                <w:sz w:val="22"/>
                <w:szCs w:val="22"/>
              </w:rPr>
              <w:t xml:space="preserve">Acceptance Criteria Definition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Define clear, testable criteria for each story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Identify edge cases and exception paths</w:t>
            </w:r>
          </w:p>
        </w:tc>
      </w:tr>
      <w:tr>
        <w:tc>
          <w:tcPr>
            <w:tcW w:type="pct" w:w="8%"/>
            <w:shd w:fill="F6C882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0D2849"/>
                <w:sz w:val="22"/>
                <w:szCs w:val="22"/>
              </w:rPr>
              <w:t xml:space="preserve">4</w:t>
            </w:r>
          </w:p>
        </w:tc>
        <w:tc>
          <w:tcPr>
            <w:tcW w:type="pct" w:w="92%"/>
            <w:shd w:fill="F7F3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0D2849"/>
                <w:sz w:val="22"/>
                <w:szCs w:val="22"/>
              </w:rPr>
              <w:t xml:space="preserve">Dependency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Surface cross-team and cross-system dependencies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Flag sequencing constraints and integration requirements</w:t>
            </w:r>
          </w:p>
        </w:tc>
      </w:tr>
      <w:tr>
        <w:tc>
          <w:tcPr>
            <w:tcW w:type="pct" w:w="8%"/>
            <w:shd w:fill="F6C882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0D2849"/>
                <w:sz w:val="22"/>
                <w:szCs w:val="22"/>
              </w:rPr>
              <w:t xml:space="preserve">5</w:t>
            </w:r>
          </w:p>
        </w:tc>
        <w:tc>
          <w:tcPr>
            <w:tcW w:type="pct" w:w="92%"/>
            <w:shd w:fill="F7F3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0D2849"/>
                <w:sz w:val="22"/>
                <w:szCs w:val="22"/>
              </w:rPr>
              <w:t xml:space="preserve">Relative Sizing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Size stories using story points or t-shirt sizing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Surface stories that need further decomposition before they can be estimated</w:t>
            </w:r>
          </w:p>
        </w:tc>
      </w:tr>
      <w:tr>
        <w:tc>
          <w:tcPr>
            <w:tcW w:type="pct" w:w="8%"/>
            <w:shd w:fill="F6C882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0D2849"/>
                <w:sz w:val="22"/>
                <w:szCs w:val="22"/>
              </w:rPr>
              <w:t xml:space="preserve">6</w:t>
            </w:r>
          </w:p>
        </w:tc>
        <w:tc>
          <w:tcPr>
            <w:tcW w:type="pct" w:w="92%"/>
            <w:shd w:fill="F7F3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0D2849"/>
                <w:sz w:val="22"/>
                <w:szCs w:val="22"/>
              </w:rPr>
              <w:t xml:space="preserve">Prioritization and Backlog Ordering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Apply WSJF or MoSCoW to order stories by value and urgency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Confirm the backlog order with the Product Owner before closing the session</w:t>
            </w:r>
          </w:p>
        </w:tc>
      </w:tr>
    </w:tbl>
    <w:p>
      <w:r>
        <w:br w:type="page"/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Common Anti-Patterns to Avoid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pct" w:w="100%"/>
            <w:shd w:fill="FBEAE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C0392B"/>
                <w:sz w:val="21"/>
                <w:szCs w:val="21"/>
              </w:rPr>
              <w:t xml:space="preserve">Gold-Plating Stories</w:t>
            </w:r>
          </w:p>
          <w:p>
            <w:r>
              <w:rPr>
                <w:rFonts w:ascii="Calibri" w:cs="Calibri" w:eastAsia="Calibri" w:hAnsi="Calibri"/>
                <w:color w:val="5A6A80"/>
                <w:sz w:val="20"/>
                <w:szCs w:val="20"/>
              </w:rPr>
              <w:t xml:space="preserve">Adding unnecessary detail or scope to stories during decomposition inflates estimates and delays delivery. Keep stories focused on the minimum needed to deliver value.</w:t>
            </w:r>
          </w:p>
        </w:tc>
      </w:tr>
      <w:tr>
        <w:tc>
          <w:tcPr>
            <w:tcW w:type="pct" w:w="100%"/>
            <w:shd w:fill="FBEAE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C0392B"/>
                <w:sz w:val="21"/>
                <w:szCs w:val="21"/>
              </w:rPr>
              <w:t xml:space="preserve">Skipping Acceptance Criteria</w:t>
            </w:r>
          </w:p>
          <w:p>
            <w:r>
              <w:rPr>
                <w:rFonts w:ascii="Calibri" w:cs="Calibri" w:eastAsia="Calibri" w:hAnsi="Calibri"/>
                <w:color w:val="5A6A80"/>
                <w:sz w:val="20"/>
                <w:szCs w:val="20"/>
              </w:rPr>
              <w:t xml:space="preserve">Stories without clear acceptance criteria lead to rework, “done” disputes, and quality gaps. Acceptance criteria should be defined before a story enters a sprint — not after.</w:t>
            </w:r>
          </w:p>
        </w:tc>
      </w:tr>
      <w:tr>
        <w:tc>
          <w:tcPr>
            <w:tcW w:type="pct" w:w="100%"/>
            <w:shd w:fill="FBEAE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C0392B"/>
                <w:sz w:val="21"/>
                <w:szCs w:val="21"/>
              </w:rPr>
              <w:t xml:space="preserve">Technical Tasks Masquerading as Stories</w:t>
            </w:r>
          </w:p>
          <w:p>
            <w:r>
              <w:rPr>
                <w:rFonts w:ascii="Calibri" w:cs="Calibri" w:eastAsia="Calibri" w:hAnsi="Calibri"/>
                <w:color w:val="5A6A80"/>
                <w:sz w:val="20"/>
                <w:szCs w:val="20"/>
              </w:rPr>
              <w:t xml:space="preserve">User stories should describe business or user value — not implementation steps. “Refactor the database schema” is a task, not a story. Keep the backlog focused on outcomes.</w:t>
            </w:r>
          </w:p>
        </w:tc>
      </w:tr>
      <w:tr>
        <w:tc>
          <w:tcPr>
            <w:tcW w:type="pct" w:w="100%"/>
            <w:shd w:fill="FBEAE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C0392B"/>
                <w:sz w:val="21"/>
                <w:szCs w:val="21"/>
              </w:rPr>
              <w:t xml:space="preserve">Decomposing Without the Right People</w:t>
            </w:r>
          </w:p>
          <w:p>
            <w:r>
              <w:rPr>
                <w:rFonts w:ascii="Calibri" w:cs="Calibri" w:eastAsia="Calibri" w:hAnsi="Calibri"/>
                <w:color w:val="5A6A80"/>
                <w:sz w:val="20"/>
                <w:szCs w:val="20"/>
              </w:rPr>
              <w:t xml:space="preserve">Decomposition done without developers produces stories that miss technical complexity. Done without POs, it loses business intent. Both perspectives are essential to a useful backlog.</w:t>
            </w:r>
          </w:p>
        </w:tc>
      </w:tr>
      <w:tr>
        <w:tc>
          <w:tcPr>
            <w:tcW w:type="pct" w:w="100%"/>
            <w:shd w:fill="FBEAE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C0392B"/>
                <w:sz w:val="21"/>
                <w:szCs w:val="21"/>
              </w:rPr>
              <w:t xml:space="preserve">Creating Stories That Are Too Large</w:t>
            </w:r>
          </w:p>
          <w:p>
            <w:r>
              <w:rPr>
                <w:rFonts w:ascii="Calibri" w:cs="Calibri" w:eastAsia="Calibri" w:hAnsi="Calibri"/>
                <w:color w:val="5A6A80"/>
                <w:sz w:val="20"/>
                <w:szCs w:val="20"/>
              </w:rPr>
              <w:t xml:space="preserve">Stories that cannot be completed within a single sprint create WIP buildup and hide delivery risk. If a story feels too large to estimate confidently, decompose it further.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rFonts w:ascii="Cambria" w:cs="Cambria" w:eastAsia="Cambria" w:hAnsi="Cambria"/>
          <w:b/>
          <w:bCs/>
          <w:color w:val="0D2849"/>
          <w:sz w:val="30"/>
          <w:szCs w:val="30"/>
        </w:rPr>
        <w:t xml:space="preserve">After the Workshop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A successful Feature Breakdown session produces a clear, actionable backlog. What happens next determines whether that work gets delivered efficiently — or gets lost in refinement limbo.</w:t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Expected Outputs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Prioritized Story Backlog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Acceptance Criteria per Story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Dependency Map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Story Point Estimates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Sprint-Ready Stories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Share the resulting backlog with the Product Owner, development team, and relevant stakeholders as soon as possible after the session. Context decays quickly — the sooner the team acts on the output, the more value the workshop delivers.</w:t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Session Summary Email Template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0D2849"/>
          <w:sz w:val="20"/>
          <w:szCs w:val="20"/>
        </w:rPr>
        <w:t xml:space="preserve">Subject: [Feature Name] — Feature Breakdown Workshop — Session Summary and Next Steps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Dear [Team and Stakeholders],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Following our Feature Breakdown session, we have compiled the decomposed story backlog for [Feature Name] along with acceptance criteria and identified dependencies.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D2849"/>
          <w:sz w:val="21"/>
          <w:szCs w:val="21"/>
        </w:rPr>
        <w:t xml:space="preserve">Key Outcomes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Prioritized Story Backlog: the ranked list of user stories ready for sprint planning.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Acceptance Criteria: defined conditions of satisfaction for each story.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Dependencies: cross-team or cross-system dependencies identified during the session.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color w:val="0D2849"/>
          <w:sz w:val="21"/>
          <w:szCs w:val="21"/>
        </w:rPr>
        <w:t xml:space="preserve">Next Steps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Story Review: owners for each story have been assigned and deadlines confirmed.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Refinement: remaining open questions will be addressed in the next backlog grooming session.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PI Planning Input: stories are ready to be loaded into the program backlog ahead of PI Planning.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Please review and share any feedback or questions before our next refinement session.</w:t>
      </w:r>
    </w:p>
    <w:p>
      <w:pPr>
        <w:spacing w:after="16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Best regards, [Signature]</w:t>
      </w:r>
    </w:p>
    <w:p>
      <w:pPr>
        <w:pStyle w:val="Heading2"/>
        <w:spacing w:after="120" w:before="240"/>
      </w:pPr>
      <w:r>
        <w:rPr>
          <w:rFonts w:ascii="Cambria" w:cs="Cambria" w:eastAsia="Cambria" w:hAnsi="Cambria"/>
          <w:b/>
          <w:bCs/>
          <w:color w:val="0D2849"/>
          <w:sz w:val="24"/>
          <w:szCs w:val="24"/>
        </w:rPr>
        <w:t xml:space="preserve">Ongoing Next Steps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Load decomposed stories into your backlog management tool (Jira, Azure DevOps, Rally) and assign ownership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Review stories with development teams in the next refinement session to validate estimates and surface any remaining unknowns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Track and resolve identified dependencies before the work enters a sprint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Monitor story completion against acceptance criteria to validate that the feature is delivered as intended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Reflect on the decomposition process — identify stories that required scope changes mid-sprint and use those patterns to improve future sessions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Update the backlog as technical understanding matures and new requirements emerge</w:t>
      </w:r>
    </w:p>
    <w:p>
      <w:pPr>
        <w:pBdr>
          <w:bottom w:val="single" w:color="CBD1D7" w:sz="6" w:space="1"/>
        </w:pBdr>
        <w:spacing w:after="200"/>
      </w:pPr>
    </w:p>
    <w:p>
      <w:pPr>
        <w:spacing w:before="200"/>
        <w:jc w:val="center"/>
      </w:pPr>
      <w:r>
        <w:rPr>
          <w:rFonts w:ascii="Calibri" w:cs="Calibri" w:eastAsia="Calibri" w:hAnsi="Calibri"/>
          <w:b/>
          <w:bCs/>
          <w:color w:val="0D2849"/>
          <w:spacing w:val="20"/>
          <w:sz w:val="18"/>
          <w:szCs w:val="18"/>
        </w:rPr>
        <w:t xml:space="preserve">STEPHENS INSIGHT GROUP</w:t>
      </w:r>
    </w:p>
    <w:p>
      <w:pPr>
        <w:jc w:val="center"/>
      </w:pPr>
      <w:r>
        <w:rPr>
          <w:rFonts w:ascii="Calibri" w:cs="Calibri" w:eastAsia="Calibri" w:hAnsi="Calibri"/>
          <w:color w:val="5A6A80"/>
          <w:sz w:val="18"/>
          <w:szCs w:val="18"/>
        </w:rPr>
        <w:t xml:space="preserve">stephensinsightgroup.com  •  info@stephensinsightgroup.com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2026-07-28T15:47:29.368Z</dcterms:created>
  <dcterms:modified xsi:type="dcterms:W3CDTF">2026-07-28T15:47:29.369Z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