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480"/>
      </w:pPr>
      <w:r>
        <w:rPr>
          <w:rFonts w:ascii="Arial" w:cs="Arial" w:eastAsia="Arial" w:hAnsi="Arial"/>
          <w:b/>
          <w:bCs/>
          <w:color w:val="1F3864"/>
          <w:sz w:val="52"/>
          <w:szCs w:val="52"/>
        </w:rPr>
        <w:t xml:space="preserve">AI-Enabled Delivery</w:t>
      </w:r>
    </w:p>
    <w:p>
      <w:pPr>
        <w:spacing w:after="80"/>
      </w:pPr>
      <w:r>
        <w:rPr>
          <w:rFonts w:ascii="Arial" w:cs="Arial" w:eastAsia="Arial" w:hAnsi="Arial"/>
          <w:color w:val="2E75B6"/>
          <w:sz w:val="28"/>
          <w:szCs w:val="28"/>
        </w:rPr>
        <w:t xml:space="preserve">Role Supplement  |  Addendum to Technology Job Families</w:t>
      </w:r>
    </w:p>
    <w:p>
      <w:pPr>
        <w:spacing w:after="80"/>
      </w:pPr>
      <w:r>
        <w:rPr>
          <w:rFonts w:ascii="Arial" w:cs="Arial" w:eastAsia="Arial" w:hAnsi="Arial"/>
          <w:color w:val="1F3864"/>
          <w:sz w:val="24"/>
          <w:szCs w:val="24"/>
        </w:rPr>
        <w:t xml:space="preserve">Individual Contributors (T1 - T6)  and  Leaders (M2 - M5)</w:t>
      </w:r>
    </w:p>
    <w:p>
      <w:r>
        <w:t xml:space="preserve"/>
      </w:r>
    </w:p>
    <w:p>
      <w:pPr>
        <w:spacing w:after="80"/>
      </w:pPr>
      <w:r>
        <w:rPr>
          <w:rFonts w:ascii="Arial" w:cs="Arial" w:eastAsia="Arial" w:hAnsi="Arial"/>
          <w:sz w:val="22"/>
          <w:szCs w:val="22"/>
        </w:rPr>
        <w:t xml:space="preserve">[Company]  |  [Technology Organization]</w:t>
      </w:r>
    </w:p>
    <w:p>
      <w:pPr>
        <w:spacing w:after="480"/>
      </w:pPr>
      <w:r>
        <w:rPr>
          <w:rFonts w:ascii="Arial" w:cs="Arial" w:eastAsia="Arial" w:hAnsi="Arial"/>
          <w:sz w:val="22"/>
          <w:szCs w:val="22"/>
        </w:rPr>
        <w:t xml:space="preserve">Compatible with: TPM  |  Agile Delivery  |  PMO  |  All Technology Roles</w:t>
      </w:r>
    </w:p>
    <w:p>
      <w:pPr>
        <w:pStyle w:val="Heading1"/>
      </w:pPr>
      <w:r>
        <w:t xml:space="preserve">Purpose and Scope</w:t>
      </w:r>
    </w:p>
    <w:p>
      <w:pPr>
        <w:spacing w:after="120"/>
      </w:pPr>
      <w:r>
        <w:rPr>
          <w:sz w:val="22"/>
          <w:szCs w:val="22"/>
        </w:rPr>
        <w:t xml:space="preserve">This supplement defines AI maturity expectations and responsible AI competencies for every level of the [Technology Organization] technology role hierarchy. It is designed to be used alongside any technology job family document, providing a consistent AI maturity framework that applies regardless of delivery methodology or specialization area.</w:t>
      </w:r>
    </w:p>
    <w:p>
      <w:pPr>
        <w:spacing w:after="120"/>
      </w:pPr>
      <w:r>
        <w:rPr>
          <w:sz w:val="22"/>
          <w:szCs w:val="22"/>
        </w:rPr>
        <w:t xml:space="preserve">As AI tools become embedded in everyday delivery work, [Company] expects all technology practitioners and leaders to develop AI fluency appropriate to their level and to apply AI capabilities responsibly, accurately, and in service of team and organizational outcomes.</w:t>
      </w:r>
    </w:p>
    <w:p>
      <w:pPr>
        <w:pStyle w:val="Heading2"/>
      </w:pPr>
      <w:r>
        <w:t xml:space="preserve">How to Use This Document</w:t>
      </w:r>
    </w:p>
    <w:p>
      <w:pPr>
        <w:pStyle w:val="ListParagraph"/>
        <w:numPr>
          <w:ilvl w:val="0"/>
          <w:numId w:val="2"/>
        </w:numPr>
      </w:pPr>
      <w:r>
        <w:rPr>
          <w:sz w:val="22"/>
          <w:szCs w:val="22"/>
        </w:rPr>
        <w:t xml:space="preserve">Use this supplement alongside any technology job family document (TPM, Agile Delivery, PMO, or others) to understand the AI expectations for each level.</w:t>
      </w:r>
    </w:p>
    <w:p>
      <w:pPr>
        <w:pStyle w:val="ListParagraph"/>
        <w:numPr>
          <w:ilvl w:val="0"/>
          <w:numId w:val="2"/>
        </w:numPr>
      </w:pPr>
      <w:r>
        <w:rPr>
          <w:sz w:val="22"/>
          <w:szCs w:val="22"/>
        </w:rPr>
        <w:t xml:space="preserve">Organizations may incorporate this content directly into job descriptions, performance review frameworks, or development planning conversations.</w:t>
      </w:r>
    </w:p>
    <w:p>
      <w:pPr>
        <w:pStyle w:val="ListParagraph"/>
        <w:numPr>
          <w:ilvl w:val="0"/>
          <w:numId w:val="2"/>
        </w:numPr>
      </w:pPr>
      <w:r>
        <w:rPr>
          <w:sz w:val="22"/>
          <w:szCs w:val="22"/>
        </w:rPr>
        <w:t xml:space="preserve">AI maturity levels are cumulative: each level inherits and builds on expectations from all prior levels.</w:t>
      </w:r>
    </w:p>
    <w:p>
      <w:pPr>
        <w:pStyle w:val="ListParagraph"/>
        <w:numPr>
          <w:ilvl w:val="0"/>
          <w:numId w:val="2"/>
        </w:numPr>
      </w:pPr>
      <w:r>
        <w:rPr>
          <w:sz w:val="22"/>
          <w:szCs w:val="22"/>
        </w:rPr>
        <w:t xml:space="preserve">Tool names are illustrative. The specific AI tools used at [Company] may evolve; the maturity level and principles remain stable.</w:t>
      </w:r>
    </w:p>
    <w:p>
      <w:r>
        <w:t xml:space="preserve"/>
      </w:r>
    </w:p>
    <w:p>
      <w:pPr>
        <w:pStyle w:val="Heading2"/>
      </w:pPr>
      <w:r>
        <w:t xml:space="preserve">AI Maturity Model: The Six Levels</w:t>
      </w:r>
    </w:p>
    <w:p>
      <w:pPr>
        <w:spacing w:after="120"/>
      </w:pPr>
      <w:r>
        <w:rPr>
          <w:sz w:val="22"/>
          <w:szCs w:val="22"/>
        </w:rPr>
        <w:t xml:space="preserve">The AI maturity model for technology professionals defines six levels of individual contributor AI maturity and four levels of leadership AI maturity. These levels reflect the depth and scope of AI usage, not just familiarity.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400"/>
        <w:gridCol w:w="2000"/>
        <w:gridCol w:w="6680"/>
      </w:tblGrid>
      <w:tr>
        <w:tc>
          <w:tcPr>
            <w:tcW w:type="dxa" w:w="1400"/>
            <w:tcBorders>
              <w:top w:val="single" w:color="2E75B6" w:sz="4"/>
              <w:left w:val="single" w:color="2E75B6" w:sz="4"/>
              <w:bottom w:val="single" w:color="2E75B6" w:sz="4"/>
              <w:right w:val="single" w:color="2E75B6" w:sz="4"/>
            </w:tcBorders>
            <w:shd w:fill="1F3864" w:val="clear"/>
            <w:tcMar>
              <w:top w:type="dxa" w:w="80"/>
              <w:left w:type="dxa" w:w="120"/>
              <w:bottom w:type="dxa" w:w="80"/>
              <w:right w:type="dxa" w:w="120"/>
            </w:tcMar>
          </w:tcPr>
          <w:p>
            <w:r>
              <w:rPr>
                <w:b/>
                <w:bCs/>
                <w:color w:val="FFFFFF"/>
                <w:sz w:val="20"/>
                <w:szCs w:val="20"/>
              </w:rPr>
              <w:t xml:space="preserve">Track</w:t>
            </w:r>
          </w:p>
        </w:tc>
        <w:tc>
          <w:tcPr>
            <w:tcW w:type="dxa" w:w="2000"/>
            <w:tcBorders>
              <w:top w:val="single" w:color="2E75B6" w:sz="4"/>
              <w:left w:val="single" w:color="2E75B6" w:sz="4"/>
              <w:bottom w:val="single" w:color="2E75B6" w:sz="4"/>
              <w:right w:val="single" w:color="2E75B6" w:sz="4"/>
            </w:tcBorders>
            <w:shd w:fill="1F3864" w:val="clear"/>
            <w:tcMar>
              <w:top w:type="dxa" w:w="80"/>
              <w:left w:type="dxa" w:w="120"/>
              <w:bottom w:type="dxa" w:w="80"/>
              <w:right w:type="dxa" w:w="120"/>
            </w:tcMar>
          </w:tcPr>
          <w:p>
            <w:r>
              <w:rPr>
                <w:b/>
                <w:bCs/>
                <w:color w:val="FFFFFF"/>
                <w:sz w:val="20"/>
                <w:szCs w:val="20"/>
              </w:rPr>
              <w:t xml:space="preserve">Level Name</w:t>
            </w:r>
          </w:p>
        </w:tc>
        <w:tc>
          <w:tcPr>
            <w:tcW w:type="dxa" w:w="6680"/>
            <w:tcBorders>
              <w:top w:val="single" w:color="2E75B6" w:sz="4"/>
              <w:left w:val="single" w:color="2E75B6" w:sz="4"/>
              <w:bottom w:val="single" w:color="2E75B6" w:sz="4"/>
              <w:right w:val="single" w:color="2E75B6" w:sz="4"/>
            </w:tcBorders>
            <w:shd w:fill="1F3864" w:val="clear"/>
            <w:tcMar>
              <w:top w:type="dxa" w:w="80"/>
              <w:left w:type="dxa" w:w="120"/>
              <w:bottom w:type="dxa" w:w="80"/>
              <w:right w:type="dxa" w:w="120"/>
            </w:tcMar>
          </w:tcPr>
          <w:p>
            <w:r>
              <w:rPr>
                <w:b/>
                <w:bCs/>
                <w:color w:val="FFFFFF"/>
                <w:sz w:val="20"/>
                <w:szCs w:val="20"/>
              </w:rPr>
              <w:t xml:space="preserve">Core Capability</w:t>
            </w:r>
          </w:p>
        </w:tc>
      </w:tr>
      <w:tr>
        <w:tc>
          <w:tcPr>
            <w:tcW w:type="dxa" w:w="14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IC / T1</w:t>
            </w:r>
          </w:p>
        </w:tc>
        <w:tc>
          <w:tcPr>
            <w:tcW w:type="dxa" w:w="20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AI Consumer / Learner</w:t>
            </w:r>
          </w:p>
        </w:tc>
        <w:tc>
          <w:tcPr>
            <w:tcW w:type="dxa" w:w="66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Uses AI tools for personal productivity; focuses on learning and exploration with appropriate supervision.</w:t>
            </w:r>
          </w:p>
        </w:tc>
      </w:tr>
      <w:tr>
        <w:tc>
          <w:tcPr>
            <w:tcW w:type="dxa" w:w="14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IC / T2</w:t>
            </w:r>
          </w:p>
        </w:tc>
        <w:tc>
          <w:tcPr>
            <w:tcW w:type="dxa" w:w="20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AI Practitioner</w:t>
            </w:r>
          </w:p>
        </w:tc>
        <w:tc>
          <w:tcPr>
            <w:tcW w:type="dxa" w:w="66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Applies AI tools consistently in daily delivery work; validates outputs; uses AI within defined governance guardrails.</w:t>
            </w:r>
          </w:p>
        </w:tc>
      </w:tr>
      <w:tr>
        <w:tc>
          <w:tcPr>
            <w:tcW w:type="dxa" w:w="14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IC / T3</w:t>
            </w:r>
          </w:p>
        </w:tc>
        <w:tc>
          <w:tcPr>
            <w:tcW w:type="dxa" w:w="20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AI Integrator</w:t>
            </w:r>
          </w:p>
        </w:tc>
        <w:tc>
          <w:tcPr>
            <w:tcW w:type="dxa" w:w="66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Integrates AI tools into delivery workflows; develops reusable prompt patterns; coaches peers on AI usage.</w:t>
            </w:r>
          </w:p>
        </w:tc>
      </w:tr>
      <w:tr>
        <w:tc>
          <w:tcPr>
            <w:tcW w:type="dxa" w:w="14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IC / T4</w:t>
            </w:r>
          </w:p>
        </w:tc>
        <w:tc>
          <w:tcPr>
            <w:tcW w:type="dxa" w:w="20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AI Optimizer</w:t>
            </w:r>
          </w:p>
        </w:tc>
        <w:tc>
          <w:tcPr>
            <w:tcW w:type="dxa" w:w="66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Optimizes team-level delivery workflows using AI; drives measurable efficiency and quality improvements.</w:t>
            </w:r>
          </w:p>
        </w:tc>
      </w:tr>
      <w:tr>
        <w:tc>
          <w:tcPr>
            <w:tcW w:type="dxa" w:w="14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IC / T5</w:t>
            </w:r>
          </w:p>
        </w:tc>
        <w:tc>
          <w:tcPr>
            <w:tcW w:type="dxa" w:w="20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AI Strategist</w:t>
            </w:r>
          </w:p>
        </w:tc>
        <w:tc>
          <w:tcPr>
            <w:tcW w:type="dxa" w:w="66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Develops AI adoption strategies for programs or portfolios; contributes to governance frameworks.</w:t>
            </w:r>
          </w:p>
        </w:tc>
      </w:tr>
      <w:tr>
        <w:tc>
          <w:tcPr>
            <w:tcW w:type="dxa" w:w="14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IC / T6</w:t>
            </w:r>
          </w:p>
        </w:tc>
        <w:tc>
          <w:tcPr>
            <w:tcW w:type="dxa" w:w="20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Enterprise AI Delivery Leader</w:t>
            </w:r>
          </w:p>
        </w:tc>
        <w:tc>
          <w:tcPr>
            <w:tcW w:type="dxa" w:w="66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Defines enterprise AI-enabled delivery vision; owns governance frameworks; shapes enterprise AI standards.</w:t>
            </w:r>
          </w:p>
        </w:tc>
      </w:tr>
      <w:tr>
        <w:tc>
          <w:tcPr>
            <w:tcW w:type="dxa" w:w="14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Mgmt / M2</w:t>
            </w:r>
          </w:p>
        </w:tc>
        <w:tc>
          <w:tcPr>
            <w:tcW w:type="dxa" w:w="20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AI Optimizer (Program)</w:t>
            </w:r>
          </w:p>
        </w:tc>
        <w:tc>
          <w:tcPr>
            <w:tcW w:type="dxa" w:w="66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Deploys and governs AI tools for direct team; defines team AI playbook and responsible use standards.</w:t>
            </w:r>
          </w:p>
        </w:tc>
      </w:tr>
      <w:tr>
        <w:tc>
          <w:tcPr>
            <w:tcW w:type="dxa" w:w="14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Mgmt / M3</w:t>
            </w:r>
          </w:p>
        </w:tc>
        <w:tc>
          <w:tcPr>
            <w:tcW w:type="dxa" w:w="20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AI Program Strategist</w:t>
            </w:r>
          </w:p>
        </w:tc>
        <w:tc>
          <w:tcPr>
            <w:tcW w:type="dxa" w:w="66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Sets AI adoption strategy across multiple programs; governs AI tool selection at department level.</w:t>
            </w:r>
          </w:p>
        </w:tc>
      </w:tr>
      <w:tr>
        <w:tc>
          <w:tcPr>
            <w:tcW w:type="dxa" w:w="14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Mgmt / M4</w:t>
            </w:r>
          </w:p>
        </w:tc>
        <w:tc>
          <w:tcPr>
            <w:tcW w:type="dxa" w:w="20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AI Portfolio Leader</w:t>
            </w:r>
          </w:p>
        </w:tc>
        <w:tc>
          <w:tcPr>
            <w:tcW w:type="dxa" w:w="66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Defines AI strategy for the function; owns the AI governance framework; connects AI to portfolio OKRs.</w:t>
            </w:r>
          </w:p>
        </w:tc>
      </w:tr>
      <w:tr>
        <w:tc>
          <w:tcPr>
            <w:tcW w:type="dxa" w:w="14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Mgmt / M5</w:t>
            </w:r>
          </w:p>
        </w:tc>
        <w:tc>
          <w:tcPr>
            <w:tcW w:type="dxa" w:w="20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Enterprise AI Executive</w:t>
            </w:r>
          </w:p>
        </w:tc>
        <w:tc>
          <w:tcPr>
            <w:tcW w:type="dxa" w:w="66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Defines enterprise AI-enabled delivery vision; sets responsible AI policy; represents org externally on AI.</w:t>
            </w:r>
          </w:p>
        </w:tc>
      </w:tr>
    </w:tbl>
    <w:p>
      <w:r>
        <w:br w:type="page"/>
      </w:r>
    </w:p>
    <w:p>
      <w:pPr>
        <w:pStyle w:val="Heading1"/>
      </w:pPr>
      <w:r>
        <w:t xml:space="preserve">Individual Contributor AI Maturity  (T1 - T6)</w:t>
      </w:r>
    </w:p>
    <w:p>
      <w:pPr>
        <w:pStyle w:val="Heading2"/>
      </w:pPr>
      <w:r>
        <w:t xml:space="preserve">T1: AI Consumer / Learner</w:t>
      </w:r>
    </w:p>
    <w:p>
      <w:pPr>
        <w:spacing w:after="120"/>
      </w:pPr>
      <w:r>
        <w:rPr>
          <w:sz w:val="22"/>
          <w:szCs w:val="22"/>
        </w:rPr>
        <w:t xml:space="preserve">At T1, practitioners are introduced to AI tools and develop foundational habits around responsible AI use. The goal at this level is curiosity, basic fluency, and supervised experimentation.</w:t>
      </w:r>
    </w:p>
    <w:p>
      <w:pPr>
        <w:pStyle w:val="Heading3"/>
      </w:pPr>
      <w:r>
        <w:t xml:space="preserve">Core Expectations</w:t>
      </w:r>
    </w:p>
    <w:p>
      <w:pPr>
        <w:pStyle w:val="ListParagraph"/>
        <w:numPr>
          <w:ilvl w:val="0"/>
          <w:numId w:val="2"/>
        </w:numPr>
      </w:pPr>
      <w:r>
        <w:rPr>
          <w:sz w:val="22"/>
          <w:szCs w:val="22"/>
        </w:rPr>
        <w:t xml:space="preserve">Uses AI tools (Copilot, Claude, ChatGPT, Gemini, or equivalents) for personal productivity: meeting notes, email drafts, status report drafts, and basic research summaries.</w:t>
      </w:r>
    </w:p>
    <w:p>
      <w:pPr>
        <w:pStyle w:val="ListParagraph"/>
        <w:numPr>
          <w:ilvl w:val="0"/>
          <w:numId w:val="2"/>
        </w:numPr>
      </w:pPr>
      <w:r>
        <w:rPr>
          <w:sz w:val="22"/>
          <w:szCs w:val="22"/>
        </w:rPr>
        <w:t xml:space="preserve">Asks good questions of AI; understands that AI outputs require human review and validation before use.</w:t>
      </w:r>
    </w:p>
    <w:p>
      <w:pPr>
        <w:pStyle w:val="ListParagraph"/>
        <w:numPr>
          <w:ilvl w:val="0"/>
          <w:numId w:val="2"/>
        </w:numPr>
      </w:pPr>
      <w:r>
        <w:rPr>
          <w:sz w:val="22"/>
          <w:szCs w:val="22"/>
        </w:rPr>
        <w:t xml:space="preserve">Does not share confidential company data, customer data, or personally identifiable information with AI tools unless approved enterprise tools are used.</w:t>
      </w:r>
    </w:p>
    <w:p>
      <w:pPr>
        <w:pStyle w:val="ListParagraph"/>
        <w:numPr>
          <w:ilvl w:val="0"/>
          <w:numId w:val="2"/>
        </w:numPr>
      </w:pPr>
      <w:r>
        <w:rPr>
          <w:sz w:val="22"/>
          <w:szCs w:val="22"/>
        </w:rPr>
        <w:t xml:space="preserve">Participates in team AI learning sessions and completes required AI responsible-use training.</w:t>
      </w:r>
    </w:p>
    <w:p>
      <w:pPr>
        <w:pStyle w:val="Heading3"/>
      </w:pPr>
      <w:r>
        <w:t xml:space="preserve">Responsible AI Focus</w:t>
      </w:r>
    </w:p>
    <w:p>
      <w:pPr>
        <w:pStyle w:val="ListParagraph"/>
        <w:numPr>
          <w:ilvl w:val="0"/>
          <w:numId w:val="2"/>
        </w:numPr>
      </w:pPr>
      <w:r>
        <w:rPr>
          <w:sz w:val="22"/>
          <w:szCs w:val="22"/>
        </w:rPr>
        <w:t xml:space="preserve">Learns the difference between approved and unapproved AI tools.</w:t>
      </w:r>
    </w:p>
    <w:p>
      <w:pPr>
        <w:pStyle w:val="ListParagraph"/>
        <w:numPr>
          <w:ilvl w:val="0"/>
          <w:numId w:val="2"/>
        </w:numPr>
      </w:pPr>
      <w:r>
        <w:rPr>
          <w:sz w:val="22"/>
          <w:szCs w:val="22"/>
        </w:rPr>
        <w:t xml:space="preserve">Understands what data can and cannot be entered into AI tools based on [Company] policy.</w:t>
      </w:r>
    </w:p>
    <w:p>
      <w:pPr>
        <w:pStyle w:val="ListParagraph"/>
        <w:numPr>
          <w:ilvl w:val="0"/>
          <w:numId w:val="2"/>
        </w:numPr>
      </w:pPr>
      <w:r>
        <w:rPr>
          <w:sz w:val="22"/>
          <w:szCs w:val="22"/>
        </w:rPr>
        <w:t xml:space="preserve">Validates AI outputs before including them in any deliverable.</w:t>
      </w:r>
    </w:p>
    <w:p>
      <w:pPr>
        <w:pStyle w:val="Heading3"/>
      </w:pPr>
      <w:r>
        <w:t xml:space="preserve">Example AI Usage at T1</w:t>
      </w:r>
    </w:p>
    <w:p>
      <w:pPr>
        <w:pStyle w:val="ListParagraph"/>
        <w:numPr>
          <w:ilvl w:val="0"/>
          <w:numId w:val="2"/>
        </w:numPr>
      </w:pPr>
      <w:r>
        <w:rPr>
          <w:sz w:val="22"/>
          <w:szCs w:val="22"/>
        </w:rPr>
        <w:t xml:space="preserve">Uses Copilot to draft a weekly status report, reviews and edits before sending.</w:t>
      </w:r>
    </w:p>
    <w:p>
      <w:pPr>
        <w:pStyle w:val="ListParagraph"/>
        <w:numPr>
          <w:ilvl w:val="0"/>
          <w:numId w:val="2"/>
        </w:numPr>
      </w:pPr>
      <w:r>
        <w:rPr>
          <w:sz w:val="22"/>
          <w:szCs w:val="22"/>
        </w:rPr>
        <w:t xml:space="preserve">Uses Claude or ChatGPT to summarize a long requirements document, validates summary against source.</w:t>
      </w:r>
    </w:p>
    <w:p>
      <w:pPr>
        <w:pStyle w:val="ListParagraph"/>
        <w:numPr>
          <w:ilvl w:val="0"/>
          <w:numId w:val="2"/>
        </w:numPr>
      </w:pPr>
      <w:r>
        <w:rPr>
          <w:sz w:val="22"/>
          <w:szCs w:val="22"/>
        </w:rPr>
        <w:t xml:space="preserve">Asks AI to suggest an agenda for an upcoming meeting, reviews and personalizes before sharing.</w:t>
      </w:r>
    </w:p>
    <w:p>
      <w:r>
        <w:t xml:space="preserve"/>
      </w:r>
    </w:p>
    <w:p>
      <w:pPr>
        <w:pStyle w:val="Heading2"/>
      </w:pPr>
      <w:r>
        <w:t xml:space="preserve">T2: AI Practitioner</w:t>
      </w:r>
    </w:p>
    <w:p>
      <w:pPr>
        <w:spacing w:after="120"/>
      </w:pPr>
      <w:r>
        <w:rPr>
          <w:sz w:val="22"/>
          <w:szCs w:val="22"/>
        </w:rPr>
        <w:t xml:space="preserve">At T2, practitioners apply AI tools consistently and confidently in daily work. They develop reliable habits around AI use, output validation, and working within established governance guardrails.</w:t>
      </w:r>
    </w:p>
    <w:p>
      <w:pPr>
        <w:pStyle w:val="Heading3"/>
      </w:pPr>
      <w:r>
        <w:t xml:space="preserve">Core Expectations</w:t>
      </w:r>
    </w:p>
    <w:p>
      <w:pPr>
        <w:pStyle w:val="ListParagraph"/>
        <w:numPr>
          <w:ilvl w:val="0"/>
          <w:numId w:val="2"/>
        </w:numPr>
      </w:pPr>
      <w:r>
        <w:rPr>
          <w:sz w:val="22"/>
          <w:szCs w:val="22"/>
        </w:rPr>
        <w:t xml:space="preserve">Uses AI tools daily as a standard part of delivery workflow across multiple task types.</w:t>
      </w:r>
    </w:p>
    <w:p>
      <w:pPr>
        <w:pStyle w:val="ListParagraph"/>
        <w:numPr>
          <w:ilvl w:val="0"/>
          <w:numId w:val="2"/>
        </w:numPr>
      </w:pPr>
      <w:r>
        <w:rPr>
          <w:sz w:val="22"/>
          <w:szCs w:val="22"/>
        </w:rPr>
        <w:t xml:space="preserve">Develops basic prompt patterns for recurring tasks (status reports, risk summaries, meeting notes, dependency tracking).</w:t>
      </w:r>
    </w:p>
    <w:p>
      <w:pPr>
        <w:pStyle w:val="ListParagraph"/>
        <w:numPr>
          <w:ilvl w:val="0"/>
          <w:numId w:val="2"/>
        </w:numPr>
      </w:pPr>
      <w:r>
        <w:rPr>
          <w:sz w:val="22"/>
          <w:szCs w:val="22"/>
        </w:rPr>
        <w:t xml:space="preserve">Consistently validates AI outputs for accuracy, completeness, and relevance before using in any deliverable.</w:t>
      </w:r>
    </w:p>
    <w:p>
      <w:pPr>
        <w:pStyle w:val="ListParagraph"/>
        <w:numPr>
          <w:ilvl w:val="0"/>
          <w:numId w:val="2"/>
        </w:numPr>
      </w:pPr>
      <w:r>
        <w:rPr>
          <w:sz w:val="22"/>
          <w:szCs w:val="22"/>
        </w:rPr>
        <w:t xml:space="preserve">Flags potential issues with AI-generated content and applies professional judgment before accepting suggestions.</w:t>
      </w:r>
    </w:p>
    <w:p>
      <w:pPr>
        <w:pStyle w:val="ListParagraph"/>
        <w:numPr>
          <w:ilvl w:val="0"/>
          <w:numId w:val="2"/>
        </w:numPr>
      </w:pPr>
      <w:r>
        <w:rPr>
          <w:sz w:val="22"/>
          <w:szCs w:val="22"/>
        </w:rPr>
        <w:t xml:space="preserve">Participates in team prompt-sharing practices; contributes to the team prompt library.</w:t>
      </w:r>
    </w:p>
    <w:p>
      <w:pPr>
        <w:pStyle w:val="Heading3"/>
      </w:pPr>
      <w:r>
        <w:t xml:space="preserve">Responsible AI Focus</w:t>
      </w:r>
    </w:p>
    <w:p>
      <w:pPr>
        <w:pStyle w:val="ListParagraph"/>
        <w:numPr>
          <w:ilvl w:val="0"/>
          <w:numId w:val="2"/>
        </w:numPr>
      </w:pPr>
      <w:r>
        <w:rPr>
          <w:sz w:val="22"/>
          <w:szCs w:val="22"/>
        </w:rPr>
        <w:t xml:space="preserve">Consistently applies [Company] AI acceptable-use policy in all AI interactions.</w:t>
      </w:r>
    </w:p>
    <w:p>
      <w:pPr>
        <w:pStyle w:val="ListParagraph"/>
        <w:numPr>
          <w:ilvl w:val="0"/>
          <w:numId w:val="2"/>
        </w:numPr>
      </w:pPr>
      <w:r>
        <w:rPr>
          <w:sz w:val="22"/>
          <w:szCs w:val="22"/>
        </w:rPr>
        <w:t xml:space="preserve">Understands the risk of AI hallucination and actively mitigates it through source verification.</w:t>
      </w:r>
    </w:p>
    <w:p>
      <w:pPr>
        <w:pStyle w:val="ListParagraph"/>
        <w:numPr>
          <w:ilvl w:val="0"/>
          <w:numId w:val="2"/>
        </w:numPr>
      </w:pPr>
      <w:r>
        <w:rPr>
          <w:sz w:val="22"/>
          <w:szCs w:val="22"/>
        </w:rPr>
        <w:t xml:space="preserve">Maintains awareness of data privacy and confidentiality boundaries in AI tool usage.</w:t>
      </w:r>
    </w:p>
    <w:p>
      <w:pPr>
        <w:pStyle w:val="Heading3"/>
      </w:pPr>
      <w:r>
        <w:t xml:space="preserve">Example AI Usage at T2</w:t>
      </w:r>
    </w:p>
    <w:p>
      <w:pPr>
        <w:pStyle w:val="ListParagraph"/>
        <w:numPr>
          <w:ilvl w:val="0"/>
          <w:numId w:val="2"/>
        </w:numPr>
      </w:pPr>
      <w:r>
        <w:rPr>
          <w:sz w:val="22"/>
          <w:szCs w:val="22"/>
        </w:rPr>
        <w:t xml:space="preserve">Uses Jira AI or ADO AI to generate sprint summaries and release notes, verifies accuracy against actual ticket data.</w:t>
      </w:r>
    </w:p>
    <w:p>
      <w:pPr>
        <w:pStyle w:val="ListParagraph"/>
        <w:numPr>
          <w:ilvl w:val="0"/>
          <w:numId w:val="2"/>
        </w:numPr>
      </w:pPr>
      <w:r>
        <w:rPr>
          <w:sz w:val="22"/>
          <w:szCs w:val="22"/>
        </w:rPr>
        <w:t xml:space="preserve">Uses Copilot in Teams to transcribe and summarize meeting action items, cross-checks against notes.</w:t>
      </w:r>
    </w:p>
    <w:p>
      <w:pPr>
        <w:pStyle w:val="ListParagraph"/>
        <w:numPr>
          <w:ilvl w:val="0"/>
          <w:numId w:val="2"/>
        </w:numPr>
      </w:pPr>
      <w:r>
        <w:rPr>
          <w:sz w:val="22"/>
          <w:szCs w:val="22"/>
        </w:rPr>
        <w:t xml:space="preserve">Uses AI to draft risk register entries and retrospective themes, edits for accuracy and team context.</w:t>
      </w:r>
    </w:p>
    <w:p>
      <w:r>
        <w:t xml:space="preserve"/>
      </w:r>
    </w:p>
    <w:p>
      <w:pPr>
        <w:pStyle w:val="Heading2"/>
      </w:pPr>
      <w:r>
        <w:t xml:space="preserve">T3: AI Integrator</w:t>
      </w:r>
    </w:p>
    <w:p>
      <w:pPr>
        <w:spacing w:after="120"/>
      </w:pPr>
      <w:r>
        <w:rPr>
          <w:sz w:val="22"/>
          <w:szCs w:val="22"/>
        </w:rPr>
        <w:t xml:space="preserve">At T3, practitioners integrate AI tools deeply into delivery workflows and begin coaching peers. They develop reusable assets that amplify the team's AI capability and propose workflow improvements based on AI-enabled insights.</w:t>
      </w:r>
    </w:p>
    <w:p>
      <w:pPr>
        <w:pStyle w:val="Heading3"/>
      </w:pPr>
      <w:r>
        <w:t xml:space="preserve">Core Expectations</w:t>
      </w:r>
    </w:p>
    <w:p>
      <w:pPr>
        <w:pStyle w:val="ListParagraph"/>
        <w:numPr>
          <w:ilvl w:val="0"/>
          <w:numId w:val="2"/>
        </w:numPr>
      </w:pPr>
      <w:r>
        <w:rPr>
          <w:sz w:val="22"/>
          <w:szCs w:val="22"/>
        </w:rPr>
        <w:t xml:space="preserve">Integrates AI tools into established delivery workflows (planning, reporting, risk management, retrospectives) to improve quality and reduce cycle time.</w:t>
      </w:r>
    </w:p>
    <w:p>
      <w:pPr>
        <w:pStyle w:val="ListParagraph"/>
        <w:numPr>
          <w:ilvl w:val="0"/>
          <w:numId w:val="2"/>
        </w:numPr>
      </w:pPr>
      <w:r>
        <w:rPr>
          <w:sz w:val="22"/>
          <w:szCs w:val="22"/>
        </w:rPr>
        <w:t xml:space="preserve">Creates and maintains a personal and team library of reusable prompts for common delivery tasks.</w:t>
      </w:r>
    </w:p>
    <w:p>
      <w:pPr>
        <w:pStyle w:val="ListParagraph"/>
        <w:numPr>
          <w:ilvl w:val="0"/>
          <w:numId w:val="2"/>
        </w:numPr>
      </w:pPr>
      <w:r>
        <w:rPr>
          <w:sz w:val="22"/>
          <w:szCs w:val="22"/>
        </w:rPr>
        <w:t xml:space="preserve">Coaches teammates on effective AI usage, prompt patterns, and validation practices.</w:t>
      </w:r>
    </w:p>
    <w:p>
      <w:pPr>
        <w:pStyle w:val="ListParagraph"/>
        <w:numPr>
          <w:ilvl w:val="0"/>
          <w:numId w:val="2"/>
        </w:numPr>
      </w:pPr>
      <w:r>
        <w:rPr>
          <w:sz w:val="22"/>
          <w:szCs w:val="22"/>
        </w:rPr>
        <w:t xml:space="preserve">Proposes and implements AI-enabled workflow improvements; documents and shares results with the team.</w:t>
      </w:r>
    </w:p>
    <w:p>
      <w:pPr>
        <w:pStyle w:val="ListParagraph"/>
        <w:numPr>
          <w:ilvl w:val="0"/>
          <w:numId w:val="2"/>
        </w:numPr>
      </w:pPr>
      <w:r>
        <w:rPr>
          <w:sz w:val="22"/>
          <w:szCs w:val="22"/>
        </w:rPr>
        <w:t xml:space="preserve">Measures the impact of AI usage on personal and team productivity.</w:t>
      </w:r>
    </w:p>
    <w:p>
      <w:pPr>
        <w:pStyle w:val="Heading3"/>
      </w:pPr>
      <w:r>
        <w:t xml:space="preserve">Responsible AI Focus</w:t>
      </w:r>
    </w:p>
    <w:p>
      <w:pPr>
        <w:pStyle w:val="ListParagraph"/>
        <w:numPr>
          <w:ilvl w:val="0"/>
          <w:numId w:val="2"/>
        </w:numPr>
      </w:pPr>
      <w:r>
        <w:rPr>
          <w:sz w:val="22"/>
          <w:szCs w:val="22"/>
        </w:rPr>
        <w:t xml:space="preserve">Identifies data classification issues in AI usage and reports to manager or AI governance team.</w:t>
      </w:r>
    </w:p>
    <w:p>
      <w:pPr>
        <w:pStyle w:val="ListParagraph"/>
        <w:numPr>
          <w:ilvl w:val="0"/>
          <w:numId w:val="2"/>
        </w:numPr>
      </w:pPr>
      <w:r>
        <w:rPr>
          <w:sz w:val="22"/>
          <w:szCs w:val="22"/>
        </w:rPr>
        <w:t xml:space="preserve">Participates in responsible AI discussions; contributes to team AI acceptable-use documentation.</w:t>
      </w:r>
    </w:p>
    <w:p>
      <w:pPr>
        <w:pStyle w:val="ListParagraph"/>
        <w:numPr>
          <w:ilvl w:val="0"/>
          <w:numId w:val="2"/>
        </w:numPr>
      </w:pPr>
      <w:r>
        <w:rPr>
          <w:sz w:val="22"/>
          <w:szCs w:val="22"/>
        </w:rPr>
        <w:t xml:space="preserve">Applies human-in-the-loop standards consistently; ensures AI is a tool, not a decision-maker.</w:t>
      </w:r>
    </w:p>
    <w:p>
      <w:pPr>
        <w:pStyle w:val="Heading3"/>
      </w:pPr>
      <w:r>
        <w:t xml:space="preserve">Example AI Usage at T3</w:t>
      </w:r>
    </w:p>
    <w:p>
      <w:pPr>
        <w:pStyle w:val="ListParagraph"/>
        <w:numPr>
          <w:ilvl w:val="0"/>
          <w:numId w:val="2"/>
        </w:numPr>
      </w:pPr>
      <w:r>
        <w:rPr>
          <w:sz w:val="22"/>
          <w:szCs w:val="22"/>
        </w:rPr>
        <w:t xml:space="preserve">Builds a prompt library covering program status reports, risk summaries, stakeholder updates, and retrospective theming; trains teammates on usage.</w:t>
      </w:r>
    </w:p>
    <w:p>
      <w:pPr>
        <w:pStyle w:val="ListParagraph"/>
        <w:numPr>
          <w:ilvl w:val="0"/>
          <w:numId w:val="2"/>
        </w:numPr>
      </w:pPr>
      <w:r>
        <w:rPr>
          <w:sz w:val="22"/>
          <w:szCs w:val="22"/>
        </w:rPr>
        <w:t xml:space="preserve">Integrates Jira AI or ADO AI into the team's weekly reporting cycle, reducing reporting time by measurable hours per week.</w:t>
      </w:r>
    </w:p>
    <w:p>
      <w:pPr>
        <w:pStyle w:val="ListParagraph"/>
        <w:numPr>
          <w:ilvl w:val="0"/>
          <w:numId w:val="2"/>
        </w:numPr>
      </w:pPr>
      <w:r>
        <w:rPr>
          <w:sz w:val="22"/>
          <w:szCs w:val="22"/>
        </w:rPr>
        <w:t xml:space="preserve">Uses AI to analyze velocity trends and generate sprint retrospective themes, facilitates AI-augmented retrospectives with the team.</w:t>
      </w:r>
    </w:p>
    <w:p>
      <w:r>
        <w:t xml:space="preserve"/>
      </w:r>
    </w:p>
    <w:p>
      <w:pPr>
        <w:pStyle w:val="Heading2"/>
      </w:pPr>
      <w:r>
        <w:t xml:space="preserve">T4: AI Optimizer</w:t>
      </w:r>
    </w:p>
    <w:p>
      <w:pPr>
        <w:spacing w:after="120"/>
      </w:pPr>
      <w:r>
        <w:rPr>
          <w:sz w:val="22"/>
          <w:szCs w:val="22"/>
        </w:rPr>
        <w:t xml:space="preserve">At T4, practitioners drive AI-enabled delivery optimization at the team and program level. They use AI analytically to surface patterns, forecast risks, and inform portfolio decisions. They are recognized as AI champions within their organization.</w:t>
      </w:r>
    </w:p>
    <w:p>
      <w:pPr>
        <w:pStyle w:val="Heading3"/>
      </w:pPr>
      <w:r>
        <w:t xml:space="preserve">Core Expectations</w:t>
      </w:r>
    </w:p>
    <w:p>
      <w:pPr>
        <w:pStyle w:val="ListParagraph"/>
        <w:numPr>
          <w:ilvl w:val="0"/>
          <w:numId w:val="2"/>
        </w:numPr>
      </w:pPr>
      <w:r>
        <w:rPr>
          <w:sz w:val="22"/>
          <w:szCs w:val="22"/>
        </w:rPr>
        <w:t xml:space="preserve">Uses AI to optimize team-level delivery workflows across planning, execution, reporting, and retrospective cycles.</w:t>
      </w:r>
    </w:p>
    <w:p>
      <w:pPr>
        <w:pStyle w:val="ListParagraph"/>
        <w:numPr>
          <w:ilvl w:val="0"/>
          <w:numId w:val="2"/>
        </w:numPr>
      </w:pPr>
      <w:r>
        <w:rPr>
          <w:sz w:val="22"/>
          <w:szCs w:val="22"/>
        </w:rPr>
        <w:t xml:space="preserve">Applies AI analytics to program-level data: velocity trends, dependency heat maps, risk prediction, financial performance variance analysis.</w:t>
      </w:r>
    </w:p>
    <w:p>
      <w:pPr>
        <w:pStyle w:val="ListParagraph"/>
        <w:numPr>
          <w:ilvl w:val="0"/>
          <w:numId w:val="2"/>
        </w:numPr>
      </w:pPr>
      <w:r>
        <w:rPr>
          <w:sz w:val="22"/>
          <w:szCs w:val="22"/>
        </w:rPr>
        <w:t xml:space="preserve">Contributes to or leads the development of team-level AI governance standards and acceptable-use playbooks.</w:t>
      </w:r>
    </w:p>
    <w:p>
      <w:pPr>
        <w:pStyle w:val="ListParagraph"/>
        <w:numPr>
          <w:ilvl w:val="0"/>
          <w:numId w:val="2"/>
        </w:numPr>
      </w:pPr>
      <w:r>
        <w:rPr>
          <w:sz w:val="22"/>
          <w:szCs w:val="22"/>
        </w:rPr>
        <w:t xml:space="preserve">Drives measurable efficiency or quality improvements from AI-enabled delivery practices.</w:t>
      </w:r>
    </w:p>
    <w:p>
      <w:pPr>
        <w:pStyle w:val="ListParagraph"/>
        <w:numPr>
          <w:ilvl w:val="0"/>
          <w:numId w:val="2"/>
        </w:numPr>
      </w:pPr>
      <w:r>
        <w:rPr>
          <w:sz w:val="22"/>
          <w:szCs w:val="22"/>
        </w:rPr>
        <w:t xml:space="preserve">Mentors T1-T3 colleagues on AI usage, prompt engineering, and responsible AI practices.</w:t>
      </w:r>
    </w:p>
    <w:p>
      <w:pPr>
        <w:pStyle w:val="Heading3"/>
      </w:pPr>
      <w:r>
        <w:t xml:space="preserve">Responsible AI Focus</w:t>
      </w:r>
    </w:p>
    <w:p>
      <w:pPr>
        <w:pStyle w:val="ListParagraph"/>
        <w:numPr>
          <w:ilvl w:val="0"/>
          <w:numId w:val="2"/>
        </w:numPr>
      </w:pPr>
      <w:r>
        <w:rPr>
          <w:sz w:val="22"/>
          <w:szCs w:val="22"/>
        </w:rPr>
        <w:t xml:space="preserve">Leads the team's AI responsible-use culture; defines standards and coaches adherence.</w:t>
      </w:r>
    </w:p>
    <w:p>
      <w:pPr>
        <w:pStyle w:val="ListParagraph"/>
        <w:numPr>
          <w:ilvl w:val="0"/>
          <w:numId w:val="2"/>
        </w:numPr>
      </w:pPr>
      <w:r>
        <w:rPr>
          <w:sz w:val="22"/>
          <w:szCs w:val="22"/>
        </w:rPr>
        <w:t xml:space="preserve">Identifies and reports emerging AI risk patterns (hallucination, data leakage, bias) to governance leadership.</w:t>
      </w:r>
    </w:p>
    <w:p>
      <w:pPr>
        <w:pStyle w:val="ListParagraph"/>
        <w:numPr>
          <w:ilvl w:val="0"/>
          <w:numId w:val="2"/>
        </w:numPr>
      </w:pPr>
      <w:r>
        <w:rPr>
          <w:sz w:val="22"/>
          <w:szCs w:val="22"/>
        </w:rPr>
        <w:t xml:space="preserve">Ensures AI-generated insights include appropriate human review before influencing decisions.</w:t>
      </w:r>
    </w:p>
    <w:p>
      <w:pPr>
        <w:pStyle w:val="Heading3"/>
      </w:pPr>
      <w:r>
        <w:t xml:space="preserve">Example AI Usage at T4</w:t>
      </w:r>
    </w:p>
    <w:p>
      <w:pPr>
        <w:pStyle w:val="ListParagraph"/>
        <w:numPr>
          <w:ilvl w:val="0"/>
          <w:numId w:val="2"/>
        </w:numPr>
      </w:pPr>
      <w:r>
        <w:rPr>
          <w:sz w:val="22"/>
          <w:szCs w:val="22"/>
        </w:rPr>
        <w:t xml:space="preserve">Builds an AI-enabled program health dashboard using Power BI Copilot or Tableau AI, presenting predictive risk signals to senior management weekly.</w:t>
      </w:r>
    </w:p>
    <w:p>
      <w:pPr>
        <w:pStyle w:val="ListParagraph"/>
        <w:numPr>
          <w:ilvl w:val="0"/>
          <w:numId w:val="2"/>
        </w:numPr>
      </w:pPr>
      <w:r>
        <w:rPr>
          <w:sz w:val="22"/>
          <w:szCs w:val="22"/>
        </w:rPr>
        <w:t xml:space="preserve">Uses ServiceNow Now Assist or Jira Align AI to generate cross-program dependency conflict reports, enabling proactive resolution.</w:t>
      </w:r>
    </w:p>
    <w:p>
      <w:pPr>
        <w:pStyle w:val="ListParagraph"/>
        <w:numPr>
          <w:ilvl w:val="0"/>
          <w:numId w:val="2"/>
        </w:numPr>
      </w:pPr>
      <w:r>
        <w:rPr>
          <w:sz w:val="22"/>
          <w:szCs w:val="22"/>
        </w:rPr>
        <w:t xml:space="preserve">Leads the team's AI playbook development, covering approved tools, prompt patterns, data handling, and validation standards.</w:t>
      </w:r>
    </w:p>
    <w:p>
      <w:r>
        <w:t xml:space="preserve"/>
      </w:r>
    </w:p>
    <w:p>
      <w:pPr>
        <w:pStyle w:val="Heading2"/>
      </w:pPr>
      <w:r>
        <w:t xml:space="preserve">T5: AI Strategist</w:t>
      </w:r>
    </w:p>
    <w:p>
      <w:pPr>
        <w:spacing w:after="120"/>
      </w:pPr>
      <w:r>
        <w:rPr>
          <w:sz w:val="22"/>
          <w:szCs w:val="22"/>
        </w:rPr>
        <w:t xml:space="preserve">At T5, practitioners develop AI adoption strategies at program or portfolio scale and contribute to enterprise governance frameworks. They are thought leaders on AI-enabled delivery within the organization and may represent the function in enterprise AI governance forums.</w:t>
      </w:r>
    </w:p>
    <w:p>
      <w:pPr>
        <w:pStyle w:val="Heading3"/>
      </w:pPr>
      <w:r>
        <w:t xml:space="preserve">Core Expectations</w:t>
      </w:r>
    </w:p>
    <w:p>
      <w:pPr>
        <w:pStyle w:val="ListParagraph"/>
        <w:numPr>
          <w:ilvl w:val="0"/>
          <w:numId w:val="2"/>
        </w:numPr>
      </w:pPr>
      <w:r>
        <w:rPr>
          <w:sz w:val="22"/>
          <w:szCs w:val="22"/>
        </w:rPr>
        <w:t xml:space="preserve">Develops and drives AI adoption strategies for programs or portfolio functions; defines target AI maturity states and adoption roadmaps.</w:t>
      </w:r>
    </w:p>
    <w:p>
      <w:pPr>
        <w:pStyle w:val="ListParagraph"/>
        <w:numPr>
          <w:ilvl w:val="0"/>
          <w:numId w:val="2"/>
        </w:numPr>
      </w:pPr>
      <w:r>
        <w:rPr>
          <w:sz w:val="22"/>
          <w:szCs w:val="22"/>
        </w:rPr>
        <w:t xml:space="preserve">Contributes to the development of enterprise AI governance frameworks: policy, risk tiers, acceptable use, human-in-the-loop standards.</w:t>
      </w:r>
    </w:p>
    <w:p>
      <w:pPr>
        <w:pStyle w:val="ListParagraph"/>
        <w:numPr>
          <w:ilvl w:val="0"/>
          <w:numId w:val="2"/>
        </w:numPr>
      </w:pPr>
      <w:r>
        <w:rPr>
          <w:sz w:val="22"/>
          <w:szCs w:val="22"/>
        </w:rPr>
        <w:t xml:space="preserve">Evaluates emerging AI tools and platforms; provides structured recommendations to leadership on adoption, ROI, and governance readiness.</w:t>
      </w:r>
    </w:p>
    <w:p>
      <w:pPr>
        <w:pStyle w:val="ListParagraph"/>
        <w:numPr>
          <w:ilvl w:val="0"/>
          <w:numId w:val="2"/>
        </w:numPr>
      </w:pPr>
      <w:r>
        <w:rPr>
          <w:sz w:val="22"/>
          <w:szCs w:val="22"/>
        </w:rPr>
        <w:t xml:space="preserve">Represents the delivery function in cross-functional AI governance discussions with CDO, CISO, legal, and privacy teams.</w:t>
      </w:r>
    </w:p>
    <w:p>
      <w:pPr>
        <w:pStyle w:val="ListParagraph"/>
        <w:numPr>
          <w:ilvl w:val="0"/>
          <w:numId w:val="2"/>
        </w:numPr>
      </w:pPr>
      <w:r>
        <w:rPr>
          <w:sz w:val="22"/>
          <w:szCs w:val="22"/>
        </w:rPr>
        <w:t xml:space="preserve">Publishes or shares AI-enabled delivery insights internally through centers of excellence, communities of practice, or knowledge-sharing sessions.</w:t>
      </w:r>
    </w:p>
    <w:p>
      <w:pPr>
        <w:pStyle w:val="Heading3"/>
      </w:pPr>
      <w:r>
        <w:t xml:space="preserve">Responsible AI Focus</w:t>
      </w:r>
    </w:p>
    <w:p>
      <w:pPr>
        <w:pStyle w:val="ListParagraph"/>
        <w:numPr>
          <w:ilvl w:val="0"/>
          <w:numId w:val="2"/>
        </w:numPr>
      </w:pPr>
      <w:r>
        <w:rPr>
          <w:sz w:val="22"/>
          <w:szCs w:val="22"/>
        </w:rPr>
        <w:t xml:space="preserve">Authors or contributes to enterprise AI governance policy for the delivery function.</w:t>
      </w:r>
    </w:p>
    <w:p>
      <w:pPr>
        <w:pStyle w:val="ListParagraph"/>
        <w:numPr>
          <w:ilvl w:val="0"/>
          <w:numId w:val="2"/>
        </w:numPr>
      </w:pPr>
      <w:r>
        <w:rPr>
          <w:sz w:val="22"/>
          <w:szCs w:val="22"/>
        </w:rPr>
        <w:t xml:space="preserve">Establishes AI risk tiering and data classification standards for delivery artifacts and reporting.</w:t>
      </w:r>
    </w:p>
    <w:p>
      <w:pPr>
        <w:pStyle w:val="ListParagraph"/>
        <w:numPr>
          <w:ilvl w:val="0"/>
          <w:numId w:val="2"/>
        </w:numPr>
      </w:pPr>
      <w:r>
        <w:rPr>
          <w:sz w:val="22"/>
          <w:szCs w:val="22"/>
        </w:rPr>
        <w:t xml:space="preserve">Ensures AI strategy includes responsible AI principles: fairness, explainability, accuracy, privacy, safety, and accountability.</w:t>
      </w:r>
    </w:p>
    <w:p>
      <w:pPr>
        <w:pStyle w:val="Heading3"/>
      </w:pPr>
      <w:r>
        <w:t xml:space="preserve">Example AI Usage at T5</w:t>
      </w:r>
    </w:p>
    <w:p>
      <w:pPr>
        <w:pStyle w:val="ListParagraph"/>
        <w:numPr>
          <w:ilvl w:val="0"/>
          <w:numId w:val="2"/>
        </w:numPr>
      </w:pPr>
      <w:r>
        <w:rPr>
          <w:sz w:val="22"/>
          <w:szCs w:val="22"/>
        </w:rPr>
        <w:t xml:space="preserve">Builds the 12-month AI adoption roadmap for the program management function; presents to senior leadership for investment approval.</w:t>
      </w:r>
    </w:p>
    <w:p>
      <w:pPr>
        <w:pStyle w:val="ListParagraph"/>
        <w:numPr>
          <w:ilvl w:val="0"/>
          <w:numId w:val="2"/>
        </w:numPr>
      </w:pPr>
      <w:r>
        <w:rPr>
          <w:sz w:val="22"/>
          <w:szCs w:val="22"/>
        </w:rPr>
        <w:t xml:space="preserve">Evaluates three enterprise AI platforms for portfolio analytics; produces a structured vendor assessment with ROI modeling and governance readiness scores.</w:t>
      </w:r>
    </w:p>
    <w:p>
      <w:pPr>
        <w:pStyle w:val="ListParagraph"/>
        <w:numPr>
          <w:ilvl w:val="0"/>
          <w:numId w:val="2"/>
        </w:numPr>
      </w:pPr>
      <w:r>
        <w:rPr>
          <w:sz w:val="22"/>
          <w:szCs w:val="22"/>
        </w:rPr>
        <w:t xml:space="preserve">Authors the AI acceptable-use policy for the delivery function; gets endorsed by CDO and CISO.</w:t>
      </w:r>
    </w:p>
    <w:p>
      <w:r>
        <w:t xml:space="preserve"/>
      </w:r>
    </w:p>
    <w:p>
      <w:pPr>
        <w:pStyle w:val="Heading2"/>
      </w:pPr>
      <w:r>
        <w:t xml:space="preserve">T6: Enterprise AI Delivery Leader</w:t>
      </w:r>
    </w:p>
    <w:p>
      <w:pPr>
        <w:spacing w:after="120"/>
      </w:pPr>
      <w:r>
        <w:rPr>
          <w:sz w:val="22"/>
          <w:szCs w:val="22"/>
        </w:rPr>
        <w:t xml:space="preserve">At T6, practitioners define the enterprise AI-enabled delivery vision, own cross-functional AI governance frameworks, and shape [Company]'s position on AI in delivery at industry forums. They are recognized as enterprise AI leaders both internally and externally.</w:t>
      </w:r>
    </w:p>
    <w:p>
      <w:pPr>
        <w:pStyle w:val="Heading3"/>
      </w:pPr>
      <w:r>
        <w:t xml:space="preserve">Core Expectations</w:t>
      </w:r>
    </w:p>
    <w:p>
      <w:pPr>
        <w:pStyle w:val="ListParagraph"/>
        <w:numPr>
          <w:ilvl w:val="0"/>
          <w:numId w:val="2"/>
        </w:numPr>
      </w:pPr>
      <w:r>
        <w:rPr>
          <w:sz w:val="22"/>
          <w:szCs w:val="22"/>
        </w:rPr>
        <w:t xml:space="preserve">Defines the enterprise AI-enabled delivery vision: strategy, operating model, maturity model, and long-term roadmap.</w:t>
      </w:r>
    </w:p>
    <w:p>
      <w:pPr>
        <w:pStyle w:val="ListParagraph"/>
        <w:numPr>
          <w:ilvl w:val="0"/>
          <w:numId w:val="2"/>
        </w:numPr>
      </w:pPr>
      <w:r>
        <w:rPr>
          <w:sz w:val="22"/>
          <w:szCs w:val="22"/>
        </w:rPr>
        <w:t xml:space="preserve">Owns and evolves the enterprise AI governance framework for delivery: policy, risk framework, data classification, acceptable use, audit controls.</w:t>
      </w:r>
    </w:p>
    <w:p>
      <w:pPr>
        <w:pStyle w:val="ListParagraph"/>
        <w:numPr>
          <w:ilvl w:val="0"/>
          <w:numId w:val="2"/>
        </w:numPr>
      </w:pPr>
      <w:r>
        <w:rPr>
          <w:sz w:val="22"/>
          <w:szCs w:val="22"/>
        </w:rPr>
        <w:t xml:space="preserve">Provides executive-level guidance on AI investments for the delivery function; connects AI to enterprise OKRs and value streams.</w:t>
      </w:r>
    </w:p>
    <w:p>
      <w:pPr>
        <w:pStyle w:val="ListParagraph"/>
        <w:numPr>
          <w:ilvl w:val="0"/>
          <w:numId w:val="2"/>
        </w:numPr>
      </w:pPr>
      <w:r>
        <w:rPr>
          <w:sz w:val="22"/>
          <w:szCs w:val="22"/>
        </w:rPr>
        <w:t xml:space="preserve">Represents [Company] externally on AI in delivery at industry forums, conferences, and regulatory engagement.</w:t>
      </w:r>
    </w:p>
    <w:p>
      <w:pPr>
        <w:pStyle w:val="ListParagraph"/>
        <w:numPr>
          <w:ilvl w:val="0"/>
          <w:numId w:val="2"/>
        </w:numPr>
      </w:pPr>
      <w:r>
        <w:rPr>
          <w:sz w:val="22"/>
          <w:szCs w:val="22"/>
        </w:rPr>
        <w:t xml:space="preserve">Partners with Chief AI Officer, CDO, CISO, and executive leadership to align delivery AI strategy with enterprise AI policy.</w:t>
      </w:r>
    </w:p>
    <w:p>
      <w:pPr>
        <w:pStyle w:val="ListParagraph"/>
        <w:numPr>
          <w:ilvl w:val="0"/>
          <w:numId w:val="2"/>
        </w:numPr>
      </w:pPr>
      <w:r>
        <w:rPr>
          <w:sz w:val="22"/>
          <w:szCs w:val="22"/>
        </w:rPr>
        <w:t xml:space="preserve">Mentors T4-T5 colleagues and builds enterprise AI capability across the delivery organization.</w:t>
      </w:r>
    </w:p>
    <w:p>
      <w:pPr>
        <w:pStyle w:val="Heading3"/>
      </w:pPr>
      <w:r>
        <w:t xml:space="preserve">Responsible AI Focus</w:t>
      </w:r>
    </w:p>
    <w:p>
      <w:pPr>
        <w:pStyle w:val="ListParagraph"/>
        <w:numPr>
          <w:ilvl w:val="0"/>
          <w:numId w:val="2"/>
        </w:numPr>
      </w:pPr>
      <w:r>
        <w:rPr>
          <w:sz w:val="22"/>
          <w:szCs w:val="22"/>
        </w:rPr>
        <w:t xml:space="preserve">Defines and owns [Company]'s responsible AI governance framework for delivery; establishes principles, risk tiers, and audit mechanisms.</w:t>
      </w:r>
    </w:p>
    <w:p>
      <w:pPr>
        <w:pStyle w:val="ListParagraph"/>
        <w:numPr>
          <w:ilvl w:val="0"/>
          <w:numId w:val="2"/>
        </w:numPr>
      </w:pPr>
      <w:r>
        <w:rPr>
          <w:sz w:val="22"/>
          <w:szCs w:val="22"/>
        </w:rPr>
        <w:t xml:space="preserve">Monitors emerging AI regulations (EU AI Act, NIST AI RMF, ISO/IEC 42001) and translates regulatory requirements into organizational policy.</w:t>
      </w:r>
    </w:p>
    <w:p>
      <w:pPr>
        <w:pStyle w:val="ListParagraph"/>
        <w:numPr>
          <w:ilvl w:val="0"/>
          <w:numId w:val="2"/>
        </w:numPr>
      </w:pPr>
      <w:r>
        <w:rPr>
          <w:sz w:val="22"/>
          <w:szCs w:val="22"/>
        </w:rPr>
        <w:t xml:space="preserve">Drives the enterprise AI ethics and safety posture for delivery AI; ensures human-in-the-loop standards are embedded in all enterprise AI systems.</w:t>
      </w:r>
    </w:p>
    <w:p>
      <w:pPr>
        <w:pStyle w:val="Heading3"/>
      </w:pPr>
      <w:r>
        <w:t xml:space="preserve">Example AI Usage at T6</w:t>
      </w:r>
    </w:p>
    <w:p>
      <w:pPr>
        <w:pStyle w:val="ListParagraph"/>
        <w:numPr>
          <w:ilvl w:val="0"/>
          <w:numId w:val="2"/>
        </w:numPr>
      </w:pPr>
      <w:r>
        <w:rPr>
          <w:sz w:val="22"/>
          <w:szCs w:val="22"/>
        </w:rPr>
        <w:t xml:space="preserve">Builds and socializes the enterprise AI-enabled delivery operating model; adopted as organizational standard across all delivery functions.</w:t>
      </w:r>
    </w:p>
    <w:p>
      <w:pPr>
        <w:pStyle w:val="ListParagraph"/>
        <w:numPr>
          <w:ilvl w:val="0"/>
          <w:numId w:val="2"/>
        </w:numPr>
      </w:pPr>
      <w:r>
        <w:rPr>
          <w:sz w:val="22"/>
          <w:szCs w:val="22"/>
        </w:rPr>
        <w:t xml:space="preserve">Represents [Company] at an industry AI governance forum; presents the enterprise responsible AI framework for delivery as a case study.</w:t>
      </w:r>
    </w:p>
    <w:p>
      <w:pPr>
        <w:pStyle w:val="ListParagraph"/>
        <w:numPr>
          <w:ilvl w:val="0"/>
          <w:numId w:val="2"/>
        </w:numPr>
      </w:pPr>
      <w:r>
        <w:rPr>
          <w:sz w:val="22"/>
          <w:szCs w:val="22"/>
        </w:rPr>
        <w:t xml:space="preserve">Authors the enterprise AI audit standard for delivery AI systems; reviewed and endorsed by Chief AI Officer and Board Risk Committee.</w:t>
      </w:r>
    </w:p>
    <w:p>
      <w:r>
        <w:br w:type="page"/>
      </w:r>
    </w:p>
    <w:p>
      <w:pPr>
        <w:pStyle w:val="Heading1"/>
      </w:pPr>
      <w:r>
        <w:t xml:space="preserve">Leadership AI Maturity  (M2 - M5)</w:t>
      </w:r>
    </w:p>
    <w:p>
      <w:pPr>
        <w:spacing w:after="120"/>
      </w:pPr>
      <w:r>
        <w:rPr>
          <w:sz w:val="22"/>
          <w:szCs w:val="22"/>
        </w:rPr>
        <w:t xml:space="preserve">Leadership AI maturity builds on individual contributor foundations and adds organizational accountability: governing AI adoption across teams, defining policy, managing AI risk at scale, and connecting AI capability to portfolio strategy and organizational outcomes.</w:t>
      </w:r>
    </w:p>
    <w:p>
      <w:r>
        <w:t xml:space="preserve"/>
      </w:r>
    </w:p>
    <w:p>
      <w:pPr>
        <w:pStyle w:val="Heading2"/>
      </w:pPr>
      <w:r>
        <w:t xml:space="preserve">M2: AI Optimizer (Program Level)</w:t>
      </w:r>
    </w:p>
    <w:p>
      <w:pPr>
        <w:spacing w:after="120"/>
      </w:pPr>
      <w:r>
        <w:rPr>
          <w:sz w:val="22"/>
          <w:szCs w:val="22"/>
        </w:rPr>
        <w:t xml:space="preserve">At M2, leaders deploy and govern AI tools for their direct team, ensuring consistent and responsible AI usage across all direct reports. They define team-level AI standards and coach practitioners on AI fluency.</w:t>
      </w:r>
    </w:p>
    <w:p>
      <w:pPr>
        <w:pStyle w:val="Heading3"/>
      </w:pPr>
      <w:r>
        <w:t xml:space="preserve">Core Expectations</w:t>
      </w:r>
    </w:p>
    <w:p>
      <w:pPr>
        <w:pStyle w:val="ListParagraph"/>
        <w:numPr>
          <w:ilvl w:val="0"/>
          <w:numId w:val="2"/>
        </w:numPr>
      </w:pPr>
      <w:r>
        <w:rPr>
          <w:sz w:val="22"/>
          <w:szCs w:val="22"/>
        </w:rPr>
        <w:t xml:space="preserve">Selects and deploys approved AI tools for the team; drives consistent adoption across direct reports.</w:t>
      </w:r>
    </w:p>
    <w:p>
      <w:pPr>
        <w:pStyle w:val="ListParagraph"/>
        <w:numPr>
          <w:ilvl w:val="0"/>
          <w:numId w:val="2"/>
        </w:numPr>
      </w:pPr>
      <w:r>
        <w:rPr>
          <w:sz w:val="22"/>
          <w:szCs w:val="22"/>
        </w:rPr>
        <w:t xml:space="preserve">Defines the team AI playbook: approved tools, prompt patterns, data handling standards, output validation practices.</w:t>
      </w:r>
    </w:p>
    <w:p>
      <w:pPr>
        <w:pStyle w:val="ListParagraph"/>
        <w:numPr>
          <w:ilvl w:val="0"/>
          <w:numId w:val="2"/>
        </w:numPr>
      </w:pPr>
      <w:r>
        <w:rPr>
          <w:sz w:val="22"/>
          <w:szCs w:val="22"/>
        </w:rPr>
        <w:t xml:space="preserve">Coaches direct reports on AI usage, prompt engineering, and responsible AI practices; integrates AI maturity into performance conversations.</w:t>
      </w:r>
    </w:p>
    <w:p>
      <w:pPr>
        <w:pStyle w:val="ListParagraph"/>
        <w:numPr>
          <w:ilvl w:val="0"/>
          <w:numId w:val="2"/>
        </w:numPr>
      </w:pPr>
      <w:r>
        <w:rPr>
          <w:sz w:val="22"/>
          <w:szCs w:val="22"/>
        </w:rPr>
        <w:t xml:space="preserve">Uses AI for program-level analytics: predictive risk signals, automated status reporting, dependency detection, effort forecasting.</w:t>
      </w:r>
    </w:p>
    <w:p>
      <w:pPr>
        <w:pStyle w:val="ListParagraph"/>
        <w:numPr>
          <w:ilvl w:val="0"/>
          <w:numId w:val="2"/>
        </w:numPr>
      </w:pPr>
      <w:r>
        <w:rPr>
          <w:sz w:val="22"/>
          <w:szCs w:val="22"/>
        </w:rPr>
        <w:t xml:space="preserve">Monitors AI tool effectiveness; provides feedback to senior leadership on tool ROI and usage patterns.</w:t>
      </w:r>
    </w:p>
    <w:p>
      <w:pPr>
        <w:pStyle w:val="Heading3"/>
      </w:pPr>
      <w:r>
        <w:t xml:space="preserve">Responsible AI Focus</w:t>
      </w:r>
    </w:p>
    <w:p>
      <w:pPr>
        <w:pStyle w:val="ListParagraph"/>
        <w:numPr>
          <w:ilvl w:val="0"/>
          <w:numId w:val="2"/>
        </w:numPr>
      </w:pPr>
      <w:r>
        <w:rPr>
          <w:sz w:val="22"/>
          <w:szCs w:val="22"/>
        </w:rPr>
        <w:t xml:space="preserve">Owns responsible AI standards for the team; ensures all direct reports complete required AI governance training.</w:t>
      </w:r>
    </w:p>
    <w:p>
      <w:pPr>
        <w:pStyle w:val="ListParagraph"/>
        <w:numPr>
          <w:ilvl w:val="0"/>
          <w:numId w:val="2"/>
        </w:numPr>
      </w:pPr>
      <w:r>
        <w:rPr>
          <w:sz w:val="22"/>
          <w:szCs w:val="22"/>
        </w:rPr>
        <w:t xml:space="preserve">Monitors team AI usage for policy compliance; addresses violations promptly.</w:t>
      </w:r>
    </w:p>
    <w:p>
      <w:pPr>
        <w:pStyle w:val="ListParagraph"/>
        <w:numPr>
          <w:ilvl w:val="0"/>
          <w:numId w:val="2"/>
        </w:numPr>
      </w:pPr>
      <w:r>
        <w:rPr>
          <w:sz w:val="22"/>
          <w:szCs w:val="22"/>
        </w:rPr>
        <w:t xml:space="preserve">Establishes human-in-the-loop checkpoints for all AI-generated content used in stakeholder communications.</w:t>
      </w:r>
    </w:p>
    <w:p>
      <w:r>
        <w:t xml:space="preserve"/>
      </w:r>
    </w:p>
    <w:p>
      <w:pPr>
        <w:pStyle w:val="Heading2"/>
      </w:pPr>
      <w:r>
        <w:t xml:space="preserve">M3: AI Program Strategist</w:t>
      </w:r>
    </w:p>
    <w:p>
      <w:pPr>
        <w:spacing w:after="120"/>
      </w:pPr>
      <w:r>
        <w:rPr>
          <w:sz w:val="22"/>
          <w:szCs w:val="22"/>
        </w:rPr>
        <w:t xml:space="preserve">At M3, leaders set AI adoption strategy across multiple programs or departments. They govern AI tool selection, define departmental responsible AI standards, and develop AI maturity targets for their organizations.</w:t>
      </w:r>
    </w:p>
    <w:p>
      <w:pPr>
        <w:pStyle w:val="Heading3"/>
      </w:pPr>
      <w:r>
        <w:t xml:space="preserve">Core Expectations</w:t>
      </w:r>
    </w:p>
    <w:p>
      <w:pPr>
        <w:pStyle w:val="ListParagraph"/>
        <w:numPr>
          <w:ilvl w:val="0"/>
          <w:numId w:val="2"/>
        </w:numPr>
      </w:pPr>
      <w:r>
        <w:rPr>
          <w:sz w:val="22"/>
          <w:szCs w:val="22"/>
        </w:rPr>
        <w:t xml:space="preserve">Defines AI adoption strategy for the department: AI maturity targets, tool standards, adoption sequencing, and change management.</w:t>
      </w:r>
    </w:p>
    <w:p>
      <w:pPr>
        <w:pStyle w:val="ListParagraph"/>
        <w:numPr>
          <w:ilvl w:val="0"/>
          <w:numId w:val="2"/>
        </w:numPr>
      </w:pPr>
      <w:r>
        <w:rPr>
          <w:sz w:val="22"/>
          <w:szCs w:val="22"/>
        </w:rPr>
        <w:t xml:space="preserve">Governs AI tool selection, evaluation, and vendor management at department level.</w:t>
      </w:r>
    </w:p>
    <w:p>
      <w:pPr>
        <w:pStyle w:val="ListParagraph"/>
        <w:numPr>
          <w:ilvl w:val="0"/>
          <w:numId w:val="2"/>
        </w:numPr>
      </w:pPr>
      <w:r>
        <w:rPr>
          <w:sz w:val="22"/>
          <w:szCs w:val="22"/>
        </w:rPr>
        <w:t xml:space="preserve">Defines and enforces departmental AI acceptable-use policy, data handling standards, and output validation requirements.</w:t>
      </w:r>
    </w:p>
    <w:p>
      <w:pPr>
        <w:pStyle w:val="ListParagraph"/>
        <w:numPr>
          <w:ilvl w:val="0"/>
          <w:numId w:val="2"/>
        </w:numPr>
      </w:pPr>
      <w:r>
        <w:rPr>
          <w:sz w:val="22"/>
          <w:szCs w:val="22"/>
        </w:rPr>
        <w:t xml:space="preserve">Uses AI for multi-program forecasting, cross-team analytics, and organizational performance insights.</w:t>
      </w:r>
    </w:p>
    <w:p>
      <w:pPr>
        <w:pStyle w:val="ListParagraph"/>
        <w:numPr>
          <w:ilvl w:val="0"/>
          <w:numId w:val="2"/>
        </w:numPr>
      </w:pPr>
      <w:r>
        <w:rPr>
          <w:sz w:val="22"/>
          <w:szCs w:val="22"/>
        </w:rPr>
        <w:t xml:space="preserve">Champions AI literacy development across the department; defines training requirements and measures AI skill progression.</w:t>
      </w:r>
    </w:p>
    <w:p>
      <w:pPr>
        <w:pStyle w:val="Heading3"/>
      </w:pPr>
      <w:r>
        <w:t xml:space="preserve">Responsible AI Focus</w:t>
      </w:r>
    </w:p>
    <w:p>
      <w:pPr>
        <w:pStyle w:val="ListParagraph"/>
        <w:numPr>
          <w:ilvl w:val="0"/>
          <w:numId w:val="2"/>
        </w:numPr>
      </w:pPr>
      <w:r>
        <w:rPr>
          <w:sz w:val="22"/>
          <w:szCs w:val="22"/>
        </w:rPr>
        <w:t xml:space="preserve">Sets departmental responsible AI standards; partners with CDO, CISO, and legal on policy alignment.</w:t>
      </w:r>
    </w:p>
    <w:p>
      <w:pPr>
        <w:pStyle w:val="ListParagraph"/>
        <w:numPr>
          <w:ilvl w:val="0"/>
          <w:numId w:val="2"/>
        </w:numPr>
      </w:pPr>
      <w:r>
        <w:rPr>
          <w:sz w:val="22"/>
          <w:szCs w:val="22"/>
        </w:rPr>
        <w:t xml:space="preserve">Identifies AI risk patterns across programs; escalates systemic governance issues to senior leadership.</w:t>
      </w:r>
    </w:p>
    <w:p>
      <w:pPr>
        <w:pStyle w:val="ListParagraph"/>
        <w:numPr>
          <w:ilvl w:val="0"/>
          <w:numId w:val="2"/>
        </w:numPr>
      </w:pPr>
      <w:r>
        <w:rPr>
          <w:sz w:val="22"/>
          <w:szCs w:val="22"/>
        </w:rPr>
        <w:t xml:space="preserve">Reviews and approves AI tool evaluations; ensures vendor AI governance practices meet [Company] standards.</w:t>
      </w:r>
    </w:p>
    <w:p>
      <w:r>
        <w:t xml:space="preserve"/>
      </w:r>
    </w:p>
    <w:p>
      <w:pPr>
        <w:pStyle w:val="Heading2"/>
      </w:pPr>
      <w:r>
        <w:t xml:space="preserve">M4: AI Portfolio Leader</w:t>
      </w:r>
    </w:p>
    <w:p>
      <w:pPr>
        <w:spacing w:after="120"/>
      </w:pPr>
      <w:r>
        <w:rPr>
          <w:sz w:val="22"/>
          <w:szCs w:val="22"/>
        </w:rPr>
        <w:t xml:space="preserve">At M4, leaders define AI strategy for the function, own the AI governance framework for their domain, and connect AI-enabled delivery directly to portfolio OKRs and value streams. They evaluate and approve enterprise AI platform investments.</w:t>
      </w:r>
    </w:p>
    <w:p>
      <w:pPr>
        <w:pStyle w:val="Heading3"/>
      </w:pPr>
      <w:r>
        <w:t xml:space="preserve">Core Expectations</w:t>
      </w:r>
    </w:p>
    <w:p>
      <w:pPr>
        <w:pStyle w:val="ListParagraph"/>
        <w:numPr>
          <w:ilvl w:val="0"/>
          <w:numId w:val="2"/>
        </w:numPr>
      </w:pPr>
      <w:r>
        <w:rPr>
          <w:sz w:val="22"/>
          <w:szCs w:val="22"/>
        </w:rPr>
        <w:t xml:space="preserve">Defines AI strategy for the function: enterprise AI maturity model, adoption roadmap, target operating model, and investment priorities.</w:t>
      </w:r>
    </w:p>
    <w:p>
      <w:pPr>
        <w:pStyle w:val="ListParagraph"/>
        <w:numPr>
          <w:ilvl w:val="0"/>
          <w:numId w:val="2"/>
        </w:numPr>
      </w:pPr>
      <w:r>
        <w:rPr>
          <w:sz w:val="22"/>
          <w:szCs w:val="22"/>
        </w:rPr>
        <w:t xml:space="preserve">Owns the AI governance framework for the function: policy, risk tiers, data classification standards, audit controls.</w:t>
      </w:r>
    </w:p>
    <w:p>
      <w:pPr>
        <w:pStyle w:val="ListParagraph"/>
        <w:numPr>
          <w:ilvl w:val="0"/>
          <w:numId w:val="2"/>
        </w:numPr>
      </w:pPr>
      <w:r>
        <w:rPr>
          <w:sz w:val="22"/>
          <w:szCs w:val="22"/>
        </w:rPr>
        <w:t xml:space="preserve">Evaluates and approves enterprise AI platform investments; measures ROI and tracks adoption outcomes.</w:t>
      </w:r>
    </w:p>
    <w:p>
      <w:pPr>
        <w:pStyle w:val="ListParagraph"/>
        <w:numPr>
          <w:ilvl w:val="0"/>
          <w:numId w:val="2"/>
        </w:numPr>
      </w:pPr>
      <w:r>
        <w:rPr>
          <w:sz w:val="22"/>
          <w:szCs w:val="22"/>
        </w:rPr>
        <w:t xml:space="preserve">Connects AI-enabled delivery to portfolio OKRs and value stream outcomes; presents AI strategy to executive stakeholders.</w:t>
      </w:r>
    </w:p>
    <w:p>
      <w:pPr>
        <w:pStyle w:val="ListParagraph"/>
        <w:numPr>
          <w:ilvl w:val="0"/>
          <w:numId w:val="2"/>
        </w:numPr>
      </w:pPr>
      <w:r>
        <w:rPr>
          <w:sz w:val="22"/>
          <w:szCs w:val="22"/>
        </w:rPr>
        <w:t xml:space="preserve">Partners with Chief AI Officer, CDO, CISO, legal, and risk to align function AI strategy with enterprise AI governance.</w:t>
      </w:r>
    </w:p>
    <w:p>
      <w:pPr>
        <w:pStyle w:val="Heading3"/>
      </w:pPr>
      <w:r>
        <w:t xml:space="preserve">Responsible AI Focus</w:t>
      </w:r>
    </w:p>
    <w:p>
      <w:pPr>
        <w:pStyle w:val="ListParagraph"/>
        <w:numPr>
          <w:ilvl w:val="0"/>
          <w:numId w:val="2"/>
        </w:numPr>
      </w:pPr>
      <w:r>
        <w:rPr>
          <w:sz w:val="22"/>
          <w:szCs w:val="22"/>
        </w:rPr>
        <w:t xml:space="preserve">Authors or sponsors the responsible AI governance framework for the function.</w:t>
      </w:r>
    </w:p>
    <w:p>
      <w:pPr>
        <w:pStyle w:val="ListParagraph"/>
        <w:numPr>
          <w:ilvl w:val="0"/>
          <w:numId w:val="2"/>
        </w:numPr>
      </w:pPr>
      <w:r>
        <w:rPr>
          <w:sz w:val="22"/>
          <w:szCs w:val="22"/>
        </w:rPr>
        <w:t xml:space="preserve">Ensures AI governance includes risk tiering, data classification, human-in-the-loop standards, and audit mechanisms.</w:t>
      </w:r>
    </w:p>
    <w:p>
      <w:pPr>
        <w:pStyle w:val="ListParagraph"/>
        <w:numPr>
          <w:ilvl w:val="0"/>
          <w:numId w:val="2"/>
        </w:numPr>
      </w:pPr>
      <w:r>
        <w:rPr>
          <w:sz w:val="22"/>
          <w:szCs w:val="22"/>
        </w:rPr>
        <w:t xml:space="preserve">Monitors emerging AI regulations and translates requirements into functional policy.</w:t>
      </w:r>
    </w:p>
    <w:p>
      <w:r>
        <w:t xml:space="preserve"/>
      </w:r>
    </w:p>
    <w:p>
      <w:pPr>
        <w:pStyle w:val="Heading2"/>
      </w:pPr>
      <w:r>
        <w:t xml:space="preserve">M5: Enterprise AI Executive</w:t>
      </w:r>
    </w:p>
    <w:p>
      <w:pPr>
        <w:spacing w:after="120"/>
      </w:pPr>
      <w:r>
        <w:rPr>
          <w:sz w:val="22"/>
          <w:szCs w:val="22"/>
        </w:rPr>
        <w:t xml:space="preserve">At M5, leaders define and own the enterprise AI-enabled delivery vision, set enterprise responsible AI policy, and represent [Company] externally on AI in delivery. They connect AI strategy to enterprise OKRs and governance at the board and executive level.</w:t>
      </w:r>
    </w:p>
    <w:p>
      <w:pPr>
        <w:pStyle w:val="Heading3"/>
      </w:pPr>
      <w:r>
        <w:t xml:space="preserve">Core Expectations</w:t>
      </w:r>
    </w:p>
    <w:p>
      <w:pPr>
        <w:pStyle w:val="ListParagraph"/>
        <w:numPr>
          <w:ilvl w:val="0"/>
          <w:numId w:val="2"/>
        </w:numPr>
      </w:pPr>
      <w:r>
        <w:rPr>
          <w:sz w:val="22"/>
          <w:szCs w:val="22"/>
        </w:rPr>
        <w:t xml:space="preserve">Defines and owns the enterprise AI-enabled delivery vision and strategy; sets the multi-year AI transformation roadmap.</w:t>
      </w:r>
    </w:p>
    <w:p>
      <w:pPr>
        <w:pStyle w:val="ListParagraph"/>
        <w:numPr>
          <w:ilvl w:val="0"/>
          <w:numId w:val="2"/>
        </w:numPr>
      </w:pPr>
      <w:r>
        <w:rPr>
          <w:sz w:val="22"/>
          <w:szCs w:val="22"/>
        </w:rPr>
        <w:t xml:space="preserve">Authors or endorses enterprise responsible AI policy for delivery: principles, risk tiers, data governance, acceptable use, audit standards.</w:t>
      </w:r>
    </w:p>
    <w:p>
      <w:pPr>
        <w:pStyle w:val="ListParagraph"/>
        <w:numPr>
          <w:ilvl w:val="0"/>
          <w:numId w:val="2"/>
        </w:numPr>
      </w:pPr>
      <w:r>
        <w:rPr>
          <w:sz w:val="22"/>
          <w:szCs w:val="22"/>
        </w:rPr>
        <w:t xml:space="preserve">Prioritizes AI investment at enterprise scale; connects AI to enterprise OKRs and long-term value realization.</w:t>
      </w:r>
    </w:p>
    <w:p>
      <w:pPr>
        <w:pStyle w:val="ListParagraph"/>
        <w:numPr>
          <w:ilvl w:val="0"/>
          <w:numId w:val="2"/>
        </w:numPr>
      </w:pPr>
      <w:r>
        <w:rPr>
          <w:sz w:val="22"/>
          <w:szCs w:val="22"/>
        </w:rPr>
        <w:t xml:space="preserve">Represents [Company] externally on AI in delivery at industry forums, regulatory engagement, and advisory boards.</w:t>
      </w:r>
    </w:p>
    <w:p>
      <w:pPr>
        <w:pStyle w:val="ListParagraph"/>
        <w:numPr>
          <w:ilvl w:val="0"/>
          <w:numId w:val="2"/>
        </w:numPr>
      </w:pPr>
      <w:r>
        <w:rPr>
          <w:sz w:val="22"/>
          <w:szCs w:val="22"/>
        </w:rPr>
        <w:t xml:space="preserve">Partners with the Board Risk Committee, Chief AI Officer, CDO, CISO, and executive leadership to align AI delivery strategy with enterprise policy.</w:t>
      </w:r>
    </w:p>
    <w:p>
      <w:pPr>
        <w:pStyle w:val="Heading3"/>
      </w:pPr>
      <w:r>
        <w:t xml:space="preserve">Responsible AI Focus</w:t>
      </w:r>
    </w:p>
    <w:p>
      <w:pPr>
        <w:pStyle w:val="ListParagraph"/>
        <w:numPr>
          <w:ilvl w:val="0"/>
          <w:numId w:val="2"/>
        </w:numPr>
      </w:pPr>
      <w:r>
        <w:rPr>
          <w:sz w:val="22"/>
          <w:szCs w:val="22"/>
        </w:rPr>
        <w:t xml:space="preserve">Defines [Company]'s enterprise responsible AI governance framework for delivery; reviewed at board level.</w:t>
      </w:r>
    </w:p>
    <w:p>
      <w:pPr>
        <w:pStyle w:val="ListParagraph"/>
        <w:numPr>
          <w:ilvl w:val="0"/>
          <w:numId w:val="2"/>
        </w:numPr>
      </w:pPr>
      <w:r>
        <w:rPr>
          <w:sz w:val="22"/>
          <w:szCs w:val="22"/>
        </w:rPr>
        <w:t xml:space="preserve">Monitors EU AI Act, NIST AI RMF, ISO/IEC 42001, and other emerging standards; translates into enterprise policy.</w:t>
      </w:r>
    </w:p>
    <w:p>
      <w:pPr>
        <w:pStyle w:val="ListParagraph"/>
        <w:numPr>
          <w:ilvl w:val="0"/>
          <w:numId w:val="2"/>
        </w:numPr>
      </w:pPr>
      <w:r>
        <w:rPr>
          <w:sz w:val="22"/>
          <w:szCs w:val="22"/>
        </w:rPr>
        <w:t xml:space="preserve">Owns enterprise AI audit standard for delivery AI systems; ensures external audit readiness.</w:t>
      </w:r>
    </w:p>
    <w:p>
      <w:r>
        <w:br w:type="page"/>
      </w:r>
    </w:p>
    <w:p>
      <w:pPr>
        <w:pStyle w:val="Heading1"/>
      </w:pPr>
      <w:r>
        <w:t xml:space="preserve">Appendix: Responsible AI Principles</w:t>
      </w:r>
    </w:p>
    <w:p>
      <w:pPr>
        <w:spacing w:after="120"/>
      </w:pPr>
      <w:r>
        <w:rPr>
          <w:sz w:val="22"/>
          <w:szCs w:val="22"/>
        </w:rPr>
        <w:t xml:space="preserve">All [Company] technology practitioners and leaders are expected to apply the following responsible AI principles in every AI interaction, regardless of role level or delivery context.</w:t>
      </w:r>
    </w:p>
    <w:p>
      <w:pPr>
        <w:pStyle w:val="Heading2"/>
      </w:pPr>
      <w:r>
        <w:t xml:space="preserve">Core Responsible AI Principles</w:t>
      </w:r>
    </w:p>
    <w:p>
      <w:pPr>
        <w:pStyle w:val="ListParagraph"/>
        <w:numPr>
          <w:ilvl w:val="0"/>
          <w:numId w:val="2"/>
        </w:numPr>
      </w:pPr>
      <w:r>
        <w:rPr>
          <w:sz w:val="22"/>
          <w:szCs w:val="22"/>
        </w:rPr>
        <w:t xml:space="preserve">Accuracy: Always validate AI-generated content against authoritative sources before use. AI hallucination is a known risk; human verification is required for all consequential outputs.</w:t>
      </w:r>
    </w:p>
    <w:p>
      <w:pPr>
        <w:pStyle w:val="ListParagraph"/>
        <w:numPr>
          <w:ilvl w:val="0"/>
          <w:numId w:val="2"/>
        </w:numPr>
      </w:pPr>
      <w:r>
        <w:rPr>
          <w:sz w:val="22"/>
          <w:szCs w:val="22"/>
        </w:rPr>
        <w:t xml:space="preserve">Privacy: Do not enter personally identifiable information, customer data, or confidential [Company] data into AI tools unless they are approved enterprise tools with appropriate data handling agreements.</w:t>
      </w:r>
    </w:p>
    <w:p>
      <w:pPr>
        <w:pStyle w:val="ListParagraph"/>
        <w:numPr>
          <w:ilvl w:val="0"/>
          <w:numId w:val="2"/>
        </w:numPr>
      </w:pPr>
      <w:r>
        <w:rPr>
          <w:sz w:val="22"/>
          <w:szCs w:val="22"/>
        </w:rPr>
        <w:t xml:space="preserve">Fairness: Be aware that AI tools can reflect biases present in their training data. Review AI outputs for potential bias, especially in people-related decisions.</w:t>
      </w:r>
    </w:p>
    <w:p>
      <w:pPr>
        <w:pStyle w:val="ListParagraph"/>
        <w:numPr>
          <w:ilvl w:val="0"/>
          <w:numId w:val="2"/>
        </w:numPr>
      </w:pPr>
      <w:r>
        <w:rPr>
          <w:sz w:val="22"/>
          <w:szCs w:val="22"/>
        </w:rPr>
        <w:t xml:space="preserve">Transparency: Disclose AI assistance when producing deliverables that others will rely on. Do not represent AI-generated content as your own original analysis without review and attribution.</w:t>
      </w:r>
    </w:p>
    <w:p>
      <w:pPr>
        <w:pStyle w:val="ListParagraph"/>
        <w:numPr>
          <w:ilvl w:val="0"/>
          <w:numId w:val="2"/>
        </w:numPr>
      </w:pPr>
      <w:r>
        <w:rPr>
          <w:sz w:val="22"/>
          <w:szCs w:val="22"/>
        </w:rPr>
        <w:t xml:space="preserve">Human-in-the-Loop: AI is a tool to augment human judgment, not replace it. Consequential decisions (people, budget, risk, customer impact) require human review and accountability.</w:t>
      </w:r>
    </w:p>
    <w:p>
      <w:pPr>
        <w:pStyle w:val="ListParagraph"/>
        <w:numPr>
          <w:ilvl w:val="0"/>
          <w:numId w:val="2"/>
        </w:numPr>
      </w:pPr>
      <w:r>
        <w:rPr>
          <w:sz w:val="22"/>
          <w:szCs w:val="22"/>
        </w:rPr>
        <w:t xml:space="preserve">Accountability: You are accountable for all content you submit, regardless of whether AI assisted in its creation. Review, validate, and own every AI-assisted output.</w:t>
      </w:r>
    </w:p>
    <w:p>
      <w:pPr>
        <w:pStyle w:val="ListParagraph"/>
        <w:numPr>
          <w:ilvl w:val="0"/>
          <w:numId w:val="2"/>
        </w:numPr>
      </w:pPr>
      <w:r>
        <w:rPr>
          <w:sz w:val="22"/>
          <w:szCs w:val="22"/>
        </w:rPr>
        <w:t xml:space="preserve">Safety: Report AI tool behavior that seems harmful, incorrect, or out of policy to your manager or the AI governance team. Do not attempt to manipulate AI tools into violating policy.</w:t>
      </w:r>
    </w:p>
    <w:p>
      <w:pPr>
        <w:pStyle w:val="Heading2"/>
      </w:pPr>
      <w:r>
        <w:t xml:space="preserve">AI Governance Quick Reference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360"/>
        <w:gridCol w:w="6720"/>
      </w:tblGrid>
      <w:tr>
        <w:tc>
          <w:tcPr>
            <w:tcW w:type="dxa" w:w="3360"/>
            <w:tcBorders>
              <w:top w:val="single" w:color="2E75B6" w:sz="4"/>
              <w:left w:val="single" w:color="2E75B6" w:sz="4"/>
              <w:bottom w:val="single" w:color="2E75B6" w:sz="4"/>
              <w:right w:val="single" w:color="2E75B6" w:sz="4"/>
            </w:tcBorders>
            <w:shd w:fill="1F3864" w:val="clear"/>
            <w:tcMar>
              <w:top w:type="dxa" w:w="80"/>
              <w:left w:type="dxa" w:w="120"/>
              <w:bottom w:type="dxa" w:w="80"/>
              <w:right w:type="dxa" w:w="120"/>
            </w:tcMar>
          </w:tcPr>
          <w:p>
            <w:r>
              <w:rPr>
                <w:b/>
                <w:bCs/>
                <w:color w:val="FFFFFF"/>
                <w:sz w:val="20"/>
                <w:szCs w:val="20"/>
              </w:rPr>
              <w:t xml:space="preserve">Question</w:t>
            </w:r>
          </w:p>
        </w:tc>
        <w:tc>
          <w:tcPr>
            <w:tcW w:type="dxa" w:w="6720"/>
            <w:tcBorders>
              <w:top w:val="single" w:color="2E75B6" w:sz="4"/>
              <w:left w:val="single" w:color="2E75B6" w:sz="4"/>
              <w:bottom w:val="single" w:color="2E75B6" w:sz="4"/>
              <w:right w:val="single" w:color="2E75B6" w:sz="4"/>
            </w:tcBorders>
            <w:shd w:fill="1F3864" w:val="clear"/>
            <w:tcMar>
              <w:top w:type="dxa" w:w="80"/>
              <w:left w:type="dxa" w:w="120"/>
              <w:bottom w:type="dxa" w:w="80"/>
              <w:right w:type="dxa" w:w="120"/>
            </w:tcMar>
          </w:tcPr>
          <w:p>
            <w:r>
              <w:rPr>
                <w:b/>
                <w:bCs/>
                <w:color w:val="FFFFFF"/>
                <w:sz w:val="20"/>
                <w:szCs w:val="20"/>
              </w:rPr>
              <w:t xml:space="preserve">Guideline</w:t>
            </w:r>
          </w:p>
        </w:tc>
      </w:tr>
      <w:tr>
        <w:tc>
          <w:tcPr>
            <w:tcW w:type="dxa" w:w="336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Which AI tools are approved?</w:t>
            </w:r>
          </w:p>
        </w:tc>
        <w:tc>
          <w:tcPr>
            <w:tcW w:type="dxa" w:w="672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Refer to [Company] AI acceptable-use policy for the current list of approved tools. Default to enterprise-approved tools; consult IT before using new tools.</w:t>
            </w:r>
          </w:p>
        </w:tc>
      </w:tr>
      <w:tr>
        <w:tc>
          <w:tcPr>
            <w:tcW w:type="dxa" w:w="336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What data can I use with AI?</w:t>
            </w:r>
          </w:p>
        </w:tc>
        <w:tc>
          <w:tcPr>
            <w:tcW w:type="dxa" w:w="672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Public or internal data classified at the approved level for the tool. Never enter restricted, confidential, or personal data unless using an enterprise-licensed tool with appropriate data handling.</w:t>
            </w:r>
          </w:p>
        </w:tc>
      </w:tr>
      <w:tr>
        <w:tc>
          <w:tcPr>
            <w:tcW w:type="dxa" w:w="336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How do I validate AI outputs?</w:t>
            </w:r>
          </w:p>
        </w:tc>
        <w:tc>
          <w:tcPr>
            <w:tcW w:type="dxa" w:w="672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Check AI outputs against authoritative sources. For factual claims: verify the source. For recommendations: apply professional judgment. For data: cross-check against the system of record.</w:t>
            </w:r>
          </w:p>
        </w:tc>
      </w:tr>
      <w:tr>
        <w:tc>
          <w:tcPr>
            <w:tcW w:type="dxa" w:w="336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Can AI make decisions?</w:t>
            </w:r>
          </w:p>
        </w:tc>
        <w:tc>
          <w:tcPr>
            <w:tcW w:type="dxa" w:w="672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No. AI informs human decisions; it does not replace them. All decisions with people, budget, customer, or risk impact require human review and sign-off.</w:t>
            </w:r>
          </w:p>
        </w:tc>
      </w:tr>
      <w:tr>
        <w:tc>
          <w:tcPr>
            <w:tcW w:type="dxa" w:w="336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Who do I contact with AI concerns?</w:t>
            </w:r>
          </w:p>
        </w:tc>
        <w:tc>
          <w:tcPr>
            <w:tcW w:type="dxa" w:w="672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Report concerns to your manager or the AI governance team at [Company]. For potential policy violations, use the standard compliance reporting channel.</w:t>
            </w:r>
          </w:p>
        </w:tc>
      </w:tr>
    </w:tbl>
    <w:p>
      <w:r>
        <w:t xml:space="preserve"/>
      </w:r>
    </w:p>
    <w:p>
      <w:pPr>
        <w:pStyle w:val="Heading2"/>
      </w:pPr>
      <w:r>
        <w:t xml:space="preserve">Suggested AI Tools by Category (Illustrative)</w:t>
      </w:r>
    </w:p>
    <w:p>
      <w:pPr>
        <w:spacing w:after="120"/>
      </w:pPr>
      <w:r>
        <w:rPr>
          <w:sz w:val="22"/>
          <w:szCs w:val="22"/>
        </w:rPr>
        <w:t xml:space="preserve">The tools listed below are illustrative examples. [Company]'s approved tool list is maintained by IT and the AI governance team. Always verify tool approval status before use.</w:t>
      </w:r>
    </w:p>
    <w:p>
      <w:pPr>
        <w:pStyle w:val="ListParagraph"/>
        <w:numPr>
          <w:ilvl w:val="0"/>
          <w:numId w:val="2"/>
        </w:numPr>
      </w:pPr>
      <w:r>
        <w:rPr>
          <w:sz w:val="22"/>
          <w:szCs w:val="22"/>
        </w:rPr>
        <w:t xml:space="preserve">Project and Program Management: Jira AI, Atlassian Intelligence, Azure DevOps AI, Microsoft Copilot for M365, ServiceNow Now Assist</w:t>
      </w:r>
    </w:p>
    <w:p>
      <w:pPr>
        <w:pStyle w:val="ListParagraph"/>
        <w:numPr>
          <w:ilvl w:val="0"/>
          <w:numId w:val="2"/>
        </w:numPr>
      </w:pPr>
      <w:r>
        <w:rPr>
          <w:sz w:val="22"/>
          <w:szCs w:val="22"/>
        </w:rPr>
        <w:t xml:space="preserve">Writing and Communication: Microsoft Copilot, Claude, ChatGPT Enterprise, Gemini for Workspace</w:t>
      </w:r>
    </w:p>
    <w:p>
      <w:pPr>
        <w:pStyle w:val="ListParagraph"/>
        <w:numPr>
          <w:ilvl w:val="0"/>
          <w:numId w:val="2"/>
        </w:numPr>
      </w:pPr>
      <w:r>
        <w:rPr>
          <w:sz w:val="22"/>
          <w:szCs w:val="22"/>
        </w:rPr>
        <w:t xml:space="preserve">Analytics and Reporting: Power BI Copilot, Tableau AI, Jira Align AI</w:t>
      </w:r>
    </w:p>
    <w:p>
      <w:pPr>
        <w:pStyle w:val="ListParagraph"/>
        <w:numPr>
          <w:ilvl w:val="0"/>
          <w:numId w:val="2"/>
        </w:numPr>
      </w:pPr>
      <w:r>
        <w:rPr>
          <w:sz w:val="22"/>
          <w:szCs w:val="22"/>
        </w:rPr>
        <w:t xml:space="preserve">Portfolio Management: Planview AI, ServiceNow SPM AI, Jira Align AI</w:t>
      </w:r>
    </w:p>
    <w:p>
      <w:pPr>
        <w:pStyle w:val="ListParagraph"/>
        <w:numPr>
          <w:ilvl w:val="0"/>
          <w:numId w:val="2"/>
        </w:numPr>
      </w:pPr>
      <w:r>
        <w:rPr>
          <w:sz w:val="22"/>
          <w:szCs w:val="22"/>
        </w:rPr>
        <w:t xml:space="preserve">Development Support (for technical roles): GitHub Copilot, Amazon CodeWhisperer, Cursor</w:t>
      </w:r>
    </w:p>
    <w:p>
      <w:pPr>
        <w:pStyle w:val="ListParagraph"/>
        <w:numPr>
          <w:ilvl w:val="0"/>
          <w:numId w:val="2"/>
        </w:numPr>
      </w:pPr>
      <w:r>
        <w:rPr>
          <w:sz w:val="22"/>
          <w:szCs w:val="22"/>
        </w:rPr>
        <w:t xml:space="preserve">Meeting and Collaboration: Microsoft Copilot in Teams, Otter.ai (if approved), Zoom AI Companion (if approved)</w:t>
      </w:r>
    </w:p>
    <w:sectPr>
      <w:head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2"/>
      </w:pBdr>
      <w:tabs>
        <w:tab w:val="right" w:pos="9360"/>
      </w:tabs>
    </w:pPr>
    <w:r>
      <w:rPr>
        <w:color w:val="2E75B6"/>
        <w:sz w:val="16"/>
        <w:szCs w:val="16"/>
      </w:rPr>
      <w:t xml:space="preserve">Technology Program Management  |  Job Family</w:t>
    </w:r>
    <w:r>
      <w:rPr>
        <w:sz w:val="16"/>
        <w:szCs w:val="16"/>
      </w:rPr>
      <w:t xml:space="preserve">	</w:t>
    </w:r>
    <w:r>
      <w:rPr>
        <w:color w:val="2E75B6"/>
        <w:sz w:val="16"/>
        <w:szCs w:val="16"/>
      </w:rPr>
      <w:fldChar w:fldCharType="begin"/>
      <w:instrText xml:space="preserve">PAGE</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E75B6" w:sz="8" w:space="4"/>
      </w:pBdr>
      <w:spacing w:after="200" w:before="360"/>
      <w:outlineLvl w:val="0"/>
    </w:pPr>
    <w:rPr>
      <w:rFonts w:ascii="Arial" w:cs="Arial" w:eastAsia="Arial" w:hAnsi="Arial"/>
      <w:b/>
      <w:bCs/>
      <w:color w:val="1F3864"/>
      <w:sz w:val="36"/>
      <w:szCs w:val="36"/>
    </w:rPr>
  </w:style>
  <w:style w:type="paragraph" w:styleId="Heading2">
    <w:name w:val="Heading 2"/>
    <w:basedOn w:val="Normal"/>
    <w:next w:val="Normal"/>
    <w:qFormat/>
    <w:pPr>
      <w:spacing w:after="120" w:before="240"/>
      <w:outlineLvl w:val="1"/>
    </w:pPr>
    <w:rPr>
      <w:rFonts w:ascii="Arial" w:cs="Arial" w:eastAsia="Arial" w:hAnsi="Arial"/>
      <w:b/>
      <w:bCs/>
      <w:color w:val="2E75B6"/>
      <w:sz w:val="28"/>
      <w:szCs w:val="28"/>
    </w:rPr>
  </w:style>
  <w:style w:type="paragraph" w:styleId="Heading3">
    <w:name w:val="Heading 3"/>
    <w:basedOn w:val="Normal"/>
    <w:next w:val="Normal"/>
    <w:qFormat/>
    <w:pPr>
      <w:spacing w:after="80" w:before="180"/>
      <w:outlineLvl w:val="2"/>
    </w:pPr>
    <w:rPr>
      <w:rFonts w:ascii="Arial" w:cs="Arial" w:eastAsia="Arial" w:hAnsi="Arial"/>
      <w:b/>
      <w:bCs/>
      <w:color w:val="1F3864"/>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2026-09-21T19:27:37.505Z</dcterms:created>
  <dcterms:modified xsi:type="dcterms:W3CDTF">2026-09-21T19:27:37.505Z</dcterms:modified>
</cp:coreProperties>
</file>

<file path=docProps/custom.xml><?xml version="1.0" encoding="utf-8"?>
<Properties xmlns="http://schemas.openxmlformats.org/officeDocument/2006/custom-properties" xmlns:vt="http://schemas.openxmlformats.org/officeDocument/2006/docPropsVTypes"/>
</file>