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Non-Agile IC</w:t>
            </w:r>
          </w:p>
          <w:p>
            <w:pPr>
              <w:spacing w:after="60"/>
            </w:pPr>
            <w:r>
              <w:rPr>
                <w:rFonts w:ascii="Arial" w:cs="Arial" w:eastAsia="Arial" w:hAnsi="Arial"/>
                <w:b/>
                <w:bCs/>
                <w:color w:val="FFFFFF"/>
                <w:sz w:val="36"/>
                <w:szCs w:val="36"/>
              </w:rPr>
              <w:t xml:space="preserve">Associate Technical Project Manager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T1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Supports the delivery of technology projects by completing assigned planning, tracking, and reporting tasks under close supervision. Develops foundational skills in project management methodologies, PMO tools, and the technical domains supported.</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Maintains task lists, schedules, and project plans under guidance</w:t>
            </w:r>
          </w:p>
          <w:p>
            <w:pPr>
              <w:pStyle w:val="ListParagraph"/>
              <w:numPr>
                <w:ilvl w:val="0"/>
                <w:numId w:val="2"/>
              </w:numPr>
              <w:spacing w:after="30"/>
            </w:pPr>
            <w:r>
              <w:rPr>
                <w:rFonts w:ascii="Arial" w:cs="Arial" w:eastAsia="Arial" w:hAnsi="Arial"/>
                <w:b w:val="false"/>
                <w:bCs w:val="false"/>
                <w:sz w:val="18"/>
                <w:szCs w:val="18"/>
              </w:rPr>
              <w:t xml:space="preserve">Tracks issues and action items using PMO tools</w:t>
            </w:r>
          </w:p>
          <w:p>
            <w:pPr>
              <w:pStyle w:val="ListParagraph"/>
              <w:numPr>
                <w:ilvl w:val="0"/>
                <w:numId w:val="2"/>
              </w:numPr>
              <w:spacing w:after="30"/>
            </w:pPr>
            <w:r>
              <w:rPr>
                <w:rFonts w:ascii="Arial" w:cs="Arial" w:eastAsia="Arial" w:hAnsi="Arial"/>
                <w:b w:val="false"/>
                <w:bCs w:val="false"/>
                <w:sz w:val="18"/>
                <w:szCs w:val="18"/>
              </w:rPr>
              <w:t xml:space="preserve">Supports small, well-scoped technical projects or workstreams</w:t>
            </w:r>
          </w:p>
          <w:p>
            <w:pPr>
              <w:pStyle w:val="ListParagraph"/>
              <w:numPr>
                <w:ilvl w:val="0"/>
                <w:numId w:val="2"/>
              </w:numPr>
              <w:spacing w:after="30"/>
            </w:pPr>
            <w:r>
              <w:rPr>
                <w:rFonts w:ascii="Arial" w:cs="Arial" w:eastAsia="Arial" w:hAnsi="Arial"/>
                <w:b w:val="false"/>
                <w:bCs w:val="false"/>
                <w:sz w:val="18"/>
                <w:szCs w:val="18"/>
              </w:rPr>
              <w:t xml:space="preserve">Assists with effort estimation and meeting logistics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Identifies stakeholders; builds working relationships with team members</w:t>
            </w:r>
          </w:p>
          <w:p>
            <w:pPr>
              <w:pStyle w:val="ListParagraph"/>
              <w:numPr>
                <w:ilvl w:val="0"/>
                <w:numId w:val="2"/>
              </w:numPr>
              <w:spacing w:after="30"/>
            </w:pPr>
            <w:r>
              <w:rPr>
                <w:rFonts w:ascii="Arial" w:cs="Arial" w:eastAsia="Arial" w:hAnsi="Arial"/>
                <w:b w:val="false"/>
                <w:bCs w:val="false"/>
                <w:sz w:val="18"/>
                <w:szCs w:val="18"/>
              </w:rPr>
              <w:t xml:space="preserve">Provides task-level progress updates using standard templates</w:t>
            </w:r>
          </w:p>
          <w:p>
            <w:pPr>
              <w:pStyle w:val="ListParagraph"/>
              <w:numPr>
                <w:ilvl w:val="0"/>
                <w:numId w:val="2"/>
              </w:numPr>
              <w:spacing w:after="30"/>
            </w:pPr>
            <w:r>
              <w:rPr>
                <w:rFonts w:ascii="Arial" w:cs="Arial" w:eastAsia="Arial" w:hAnsi="Arial"/>
                <w:b w:val="false"/>
                <w:bCs w:val="false"/>
                <w:sz w:val="18"/>
                <w:szCs w:val="18"/>
              </w:rPr>
              <w:t xml:space="preserve">Recognizes basic project RAID and escalates appropriately</w:t>
            </w:r>
          </w:p>
          <w:p>
            <w:pPr>
              <w:pStyle w:val="ListParagraph"/>
              <w:numPr>
                <w:ilvl w:val="0"/>
                <w:numId w:val="2"/>
              </w:numPr>
              <w:spacing w:after="30"/>
            </w:pPr>
            <w:r>
              <w:rPr>
                <w:rFonts w:ascii="Arial" w:cs="Arial" w:eastAsia="Arial" w:hAnsi="Arial"/>
                <w:b w:val="false"/>
                <w:bCs w:val="false"/>
                <w:sz w:val="18"/>
                <w:szCs w:val="18"/>
              </w:rPr>
              <w:t xml:space="preserve">Maintains methodology documentation and PMO tool administration under guidance</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or equivalent practical experience</w:t>
            </w:r>
          </w:p>
          <w:p>
            <w:pPr>
              <w:pStyle w:val="ListParagraph"/>
              <w:numPr>
                <w:ilvl w:val="0"/>
                <w:numId w:val="2"/>
              </w:numPr>
              <w:spacing w:after="30"/>
            </w:pPr>
            <w:r>
              <w:rPr>
                <w:rFonts w:ascii="Arial" w:cs="Arial" w:eastAsia="Arial" w:hAnsi="Arial"/>
                <w:b w:val="false"/>
                <w:bCs w:val="false"/>
                <w:sz w:val="18"/>
                <w:szCs w:val="18"/>
              </w:rPr>
              <w:t xml:space="preserve">0-3 years in technology delivery, project coordination, or operations</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Exposure to PMI/PMBOK or hybrid delivery models</w:t>
            </w:r>
          </w:p>
          <w:p>
            <w:pPr>
              <w:pStyle w:val="ListParagraph"/>
              <w:numPr>
                <w:ilvl w:val="0"/>
                <w:numId w:val="2"/>
              </w:numPr>
              <w:spacing w:after="30"/>
            </w:pPr>
            <w:r>
              <w:rPr>
                <w:rFonts w:ascii="Arial" w:cs="Arial" w:eastAsia="Arial" w:hAnsi="Arial"/>
                <w:b w:val="false"/>
                <w:bCs w:val="false"/>
                <w:sz w:val="18"/>
                <w:szCs w:val="18"/>
              </w:rPr>
              <w:t xml:space="preserve">Foundational technical experience in software, data, or analytics</w:t>
            </w:r>
          </w:p>
          <w:p>
            <w:pPr>
              <w:pStyle w:val="ListParagraph"/>
              <w:numPr>
                <w:ilvl w:val="0"/>
                <w:numId w:val="2"/>
              </w:numPr>
              <w:spacing w:after="30"/>
            </w:pPr>
            <w:r>
              <w:rPr>
                <w:rFonts w:ascii="Arial" w:cs="Arial" w:eastAsia="Arial" w:hAnsi="Arial"/>
                <w:b w:val="false"/>
                <w:bCs w:val="false"/>
                <w:sz w:val="18"/>
                <w:szCs w:val="18"/>
              </w:rPr>
              <w:t xml:space="preserve">Familiarity with Jira, ServiceNow, SharePoint, or Microsoft Project</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Attention to detail</w:t>
            </w:r>
          </w:p>
          <w:p>
            <w:pPr>
              <w:pStyle w:val="ListParagraph"/>
              <w:numPr>
                <w:ilvl w:val="0"/>
                <w:numId w:val="2"/>
              </w:numPr>
              <w:spacing w:after="30"/>
            </w:pPr>
            <w:r>
              <w:rPr>
                <w:rFonts w:ascii="Arial" w:cs="Arial" w:eastAsia="Arial" w:hAnsi="Arial"/>
                <w:b w:val="false"/>
                <w:bCs w:val="false"/>
                <w:sz w:val="18"/>
                <w:szCs w:val="18"/>
              </w:rPr>
              <w:t xml:space="preserve">Written and verbal communication</w:t>
            </w:r>
          </w:p>
          <w:p>
            <w:pPr>
              <w:pStyle w:val="ListParagraph"/>
              <w:numPr>
                <w:ilvl w:val="0"/>
                <w:numId w:val="2"/>
              </w:numPr>
              <w:spacing w:after="30"/>
            </w:pPr>
            <w:r>
              <w:rPr>
                <w:rFonts w:ascii="Arial" w:cs="Arial" w:eastAsia="Arial" w:hAnsi="Arial"/>
                <w:b w:val="false"/>
                <w:bCs w:val="false"/>
                <w:sz w:val="18"/>
                <w:szCs w:val="18"/>
              </w:rPr>
              <w:t xml:space="preserve">Curiosity and willingness to learn</w:t>
            </w:r>
          </w:p>
          <w:p>
            <w:pPr>
              <w:pStyle w:val="ListParagraph"/>
              <w:numPr>
                <w:ilvl w:val="0"/>
                <w:numId w:val="2"/>
              </w:numPr>
              <w:spacing w:after="30"/>
            </w:pPr>
            <w:r>
              <w:rPr>
                <w:rFonts w:ascii="Arial" w:cs="Arial" w:eastAsia="Arial" w:hAnsi="Arial"/>
                <w:b w:val="false"/>
                <w:bCs w:val="false"/>
                <w:sz w:val="18"/>
                <w:szCs w:val="18"/>
              </w:rPr>
              <w:t xml:space="preserve">Basic stakeholder awareness</w:t>
            </w:r>
          </w:p>
          <w:p>
            <w:pPr>
              <w:pStyle w:val="ListParagraph"/>
              <w:numPr>
                <w:ilvl w:val="0"/>
                <w:numId w:val="2"/>
              </w:numPr>
              <w:spacing w:after="30"/>
            </w:pPr>
            <w:r>
              <w:rPr>
                <w:rFonts w:ascii="Arial" w:cs="Arial" w:eastAsia="Arial" w:hAnsi="Arial"/>
                <w:b w:val="false"/>
                <w:bCs w:val="false"/>
                <w:sz w:val="18"/>
                <w:szCs w:val="18"/>
              </w:rPr>
              <w:t xml:space="preserve">Time management</w:t>
            </w:r>
          </w:p>
          <w:p>
            <w:pPr>
              <w:pStyle w:val="ListParagraph"/>
              <w:numPr>
                <w:ilvl w:val="0"/>
                <w:numId w:val="2"/>
              </w:numPr>
              <w:spacing w:after="30"/>
            </w:pPr>
            <w:r>
              <w:rPr>
                <w:rFonts w:ascii="Arial" w:cs="Arial" w:eastAsia="Arial" w:hAnsi="Arial"/>
                <w:b w:val="false"/>
                <w:bCs w:val="false"/>
                <w:sz w:val="18"/>
                <w:szCs w:val="18"/>
              </w:rPr>
              <w:t xml:space="preserve">Team collaboration</w:t>
            </w:r>
          </w:p>
          <w:p>
            <w:pPr>
              <w:spacing w:after="40"/>
            </w:pPr>
            <w:r>
              <w:t xml:space="preserve"/>
            </w:r>
          </w:p>
          <w:p>
            <w:pPr>
              <w:spacing w:after="40"/>
            </w:pPr>
            <w:r>
              <w:rPr>
                <w:rFonts w:ascii="Arial" w:cs="Arial" w:eastAsia="Arial" w:hAnsi="Arial"/>
                <w:b/>
                <w:bCs/>
                <w:color w:val="2E75B6"/>
                <w:sz w:val="19"/>
                <w:szCs w:val="19"/>
              </w:rPr>
              <w:t xml:space="preserve">AI Maturity Level: AI Consumer / Learner</w:t>
            </w:r>
          </w:p>
          <w:p>
            <w:pPr>
              <w:pStyle w:val="ListParagraph"/>
              <w:numPr>
                <w:ilvl w:val="0"/>
                <w:numId w:val="2"/>
              </w:numPr>
              <w:spacing w:after="30"/>
            </w:pPr>
            <w:r>
              <w:rPr>
                <w:rFonts w:ascii="Arial" w:cs="Arial" w:eastAsia="Arial" w:hAnsi="Arial"/>
                <w:b w:val="false"/>
                <w:bCs w:val="false"/>
                <w:sz w:val="18"/>
                <w:szCs w:val="18"/>
              </w:rPr>
              <w:t xml:space="preserve">Introductory SDLC and waterfall delivery</w:t>
            </w:r>
          </w:p>
          <w:p>
            <w:pPr>
              <w:pStyle w:val="ListParagraph"/>
              <w:numPr>
                <w:ilvl w:val="0"/>
                <w:numId w:val="2"/>
              </w:numPr>
              <w:spacing w:after="30"/>
            </w:pPr>
            <w:r>
              <w:rPr>
                <w:rFonts w:ascii="Arial" w:cs="Arial" w:eastAsia="Arial" w:hAnsi="Arial"/>
                <w:b w:val="false"/>
                <w:bCs w:val="false"/>
                <w:sz w:val="18"/>
                <w:szCs w:val="18"/>
              </w:rPr>
              <w:t xml:space="preserve">Jira, Confluence, SharePoint basics</w:t>
            </w:r>
          </w:p>
          <w:p>
            <w:pPr>
              <w:pStyle w:val="ListParagraph"/>
              <w:numPr>
                <w:ilvl w:val="0"/>
                <w:numId w:val="2"/>
              </w:numPr>
              <w:spacing w:after="30"/>
            </w:pPr>
            <w:r>
              <w:rPr>
                <w:rFonts w:ascii="Arial" w:cs="Arial" w:eastAsia="Arial" w:hAnsi="Arial"/>
                <w:b w:val="false"/>
                <w:bCs w:val="false"/>
                <w:sz w:val="18"/>
                <w:szCs w:val="18"/>
              </w:rPr>
              <w:t xml:space="preserve">AI copilots for meeting notes and status drafts</w:t>
            </w:r>
          </w:p>
          <w:p>
            <w:pPr>
              <w:pStyle w:val="ListParagraph"/>
              <w:numPr>
                <w:ilvl w:val="0"/>
                <w:numId w:val="2"/>
              </w:numPr>
              <w:spacing w:after="30"/>
            </w:pPr>
            <w:r>
              <w:rPr>
                <w:rFonts w:ascii="Arial" w:cs="Arial" w:eastAsia="Arial" w:hAnsi="Arial"/>
                <w:b w:val="false"/>
                <w:bCs w:val="false"/>
                <w:sz w:val="18"/>
                <w:szCs w:val="18"/>
              </w:rPr>
              <w:t xml:space="preserve">Foundational prompt techniques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T1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Non-Agile IC</w:t>
            </w:r>
          </w:p>
          <w:p>
            <w:pPr>
              <w:spacing w:after="60"/>
            </w:pPr>
            <w:r>
              <w:rPr>
                <w:rFonts w:ascii="Arial" w:cs="Arial" w:eastAsia="Arial" w:hAnsi="Arial"/>
                <w:b/>
                <w:bCs/>
                <w:color w:val="FFFFFF"/>
                <w:sz w:val="36"/>
                <w:szCs w:val="36"/>
              </w:rPr>
              <w:t xml:space="preserve">Technical Project Manager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T2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Independently manages defined technology projects or workstreams, applying discipline to planning, execution, risk management, and stakeholder communication across one or more functional teams.</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Develops and maintains project plans, task lists, and schedules across 1-2 teams</w:t>
            </w:r>
          </w:p>
          <w:p>
            <w:pPr>
              <w:pStyle w:val="ListParagraph"/>
              <w:numPr>
                <w:ilvl w:val="0"/>
                <w:numId w:val="2"/>
              </w:numPr>
              <w:spacing w:after="30"/>
            </w:pPr>
            <w:r>
              <w:rPr>
                <w:rFonts w:ascii="Arial" w:cs="Arial" w:eastAsia="Arial" w:hAnsi="Arial"/>
                <w:b w:val="false"/>
                <w:bCs w:val="false"/>
                <w:sz w:val="18"/>
                <w:szCs w:val="18"/>
              </w:rPr>
              <w:t xml:space="preserve">Manages low-to-medium complexity technical projects through SDLC phases</w:t>
            </w:r>
          </w:p>
          <w:p>
            <w:pPr>
              <w:pStyle w:val="ListParagraph"/>
              <w:numPr>
                <w:ilvl w:val="0"/>
                <w:numId w:val="2"/>
              </w:numPr>
              <w:spacing w:after="30"/>
            </w:pPr>
            <w:r>
              <w:rPr>
                <w:rFonts w:ascii="Arial" w:cs="Arial" w:eastAsia="Arial" w:hAnsi="Arial"/>
                <w:b w:val="false"/>
                <w:bCs w:val="false"/>
                <w:sz w:val="18"/>
                <w:szCs w:val="18"/>
              </w:rPr>
              <w:t xml:space="preserve">Handles mid-complexity customer deployments and standard escalations</w:t>
            </w:r>
          </w:p>
          <w:p>
            <w:pPr>
              <w:pStyle w:val="ListParagraph"/>
              <w:numPr>
                <w:ilvl w:val="0"/>
                <w:numId w:val="2"/>
              </w:numPr>
              <w:spacing w:after="30"/>
            </w:pPr>
            <w:r>
              <w:rPr>
                <w:rFonts w:ascii="Arial" w:cs="Arial" w:eastAsia="Arial" w:hAnsi="Arial"/>
                <w:b w:val="false"/>
                <w:bCs w:val="false"/>
                <w:sz w:val="18"/>
                <w:szCs w:val="18"/>
              </w:rPr>
              <w:t xml:space="preserve">Understands 2-3 technology domains and applies context to delivery</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Identifies, maps, and manages stakeholder engagement for assigned projects</w:t>
            </w:r>
          </w:p>
          <w:p>
            <w:pPr>
              <w:pStyle w:val="ListParagraph"/>
              <w:numPr>
                <w:ilvl w:val="0"/>
                <w:numId w:val="2"/>
              </w:numPr>
              <w:spacing w:after="30"/>
            </w:pPr>
            <w:r>
              <w:rPr>
                <w:rFonts w:ascii="Arial" w:cs="Arial" w:eastAsia="Arial" w:hAnsi="Arial"/>
                <w:b w:val="false"/>
                <w:bCs w:val="false"/>
                <w:sz w:val="18"/>
                <w:szCs w:val="18"/>
              </w:rPr>
              <w:t xml:space="preserve">Prepares and delivers project status communications independently</w:t>
            </w:r>
          </w:p>
          <w:p>
            <w:pPr>
              <w:pStyle w:val="ListParagraph"/>
              <w:numPr>
                <w:ilvl w:val="0"/>
                <w:numId w:val="2"/>
              </w:numPr>
              <w:spacing w:after="30"/>
            </w:pPr>
            <w:r>
              <w:rPr>
                <w:rFonts w:ascii="Arial" w:cs="Arial" w:eastAsia="Arial" w:hAnsi="Arial"/>
                <w:b w:val="false"/>
                <w:bCs w:val="false"/>
                <w:sz w:val="18"/>
                <w:szCs w:val="18"/>
              </w:rPr>
              <w:t xml:space="preserve">Captures RAID and supports mitigation planning</w:t>
            </w:r>
          </w:p>
          <w:p>
            <w:pPr>
              <w:pStyle w:val="ListParagraph"/>
              <w:numPr>
                <w:ilvl w:val="0"/>
                <w:numId w:val="2"/>
              </w:numPr>
              <w:spacing w:after="30"/>
            </w:pPr>
            <w:r>
              <w:rPr>
                <w:rFonts w:ascii="Arial" w:cs="Arial" w:eastAsia="Arial" w:hAnsi="Arial"/>
                <w:b w:val="false"/>
                <w:bCs w:val="false"/>
                <w:sz w:val="18"/>
                <w:szCs w:val="18"/>
              </w:rPr>
              <w:t xml:space="preserve">Executes stage-gate reviews and go/no-go meetings independently</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or equivalent</w:t>
            </w:r>
          </w:p>
          <w:p>
            <w:pPr>
              <w:pStyle w:val="ListParagraph"/>
              <w:numPr>
                <w:ilvl w:val="0"/>
                <w:numId w:val="2"/>
              </w:numPr>
              <w:spacing w:after="30"/>
            </w:pPr>
            <w:r>
              <w:rPr>
                <w:rFonts w:ascii="Arial" w:cs="Arial" w:eastAsia="Arial" w:hAnsi="Arial"/>
                <w:b w:val="false"/>
                <w:bCs w:val="false"/>
                <w:sz w:val="18"/>
                <w:szCs w:val="18"/>
              </w:rPr>
              <w:t xml:space="preserve">3-5 years delivering technical projects or workstreams</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PMP in progress or CAPM certification</w:t>
            </w:r>
          </w:p>
          <w:p>
            <w:pPr>
              <w:pStyle w:val="ListParagraph"/>
              <w:numPr>
                <w:ilvl w:val="0"/>
                <w:numId w:val="2"/>
              </w:numPr>
              <w:spacing w:after="30"/>
            </w:pPr>
            <w:r>
              <w:rPr>
                <w:rFonts w:ascii="Arial" w:cs="Arial" w:eastAsia="Arial" w:hAnsi="Arial"/>
                <w:b w:val="false"/>
                <w:bCs w:val="false"/>
                <w:sz w:val="18"/>
                <w:szCs w:val="18"/>
              </w:rPr>
              <w:t xml:space="preserve">Technical experience in software, data, analytics, cloud, or architecture</w:t>
            </w:r>
          </w:p>
          <w:p>
            <w:pPr>
              <w:pStyle w:val="ListParagraph"/>
              <w:numPr>
                <w:ilvl w:val="0"/>
                <w:numId w:val="2"/>
              </w:numPr>
              <w:spacing w:after="30"/>
            </w:pPr>
            <w:r>
              <w:rPr>
                <w:rFonts w:ascii="Arial" w:cs="Arial" w:eastAsia="Arial" w:hAnsi="Arial"/>
                <w:b w:val="false"/>
                <w:bCs w:val="false"/>
                <w:sz w:val="18"/>
                <w:szCs w:val="18"/>
              </w:rPr>
              <w:t xml:space="preserve">Hands-on experience with Jira, ADO, Confluence, or ServiceNow</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Independent decision-making</w:t>
            </w:r>
          </w:p>
          <w:p>
            <w:pPr>
              <w:pStyle w:val="ListParagraph"/>
              <w:numPr>
                <w:ilvl w:val="0"/>
                <w:numId w:val="2"/>
              </w:numPr>
              <w:spacing w:after="30"/>
            </w:pPr>
            <w:r>
              <w:rPr>
                <w:rFonts w:ascii="Arial" w:cs="Arial" w:eastAsia="Arial" w:hAnsi="Arial"/>
                <w:b w:val="false"/>
                <w:bCs w:val="false"/>
                <w:sz w:val="18"/>
                <w:szCs w:val="18"/>
              </w:rPr>
              <w:t xml:space="preserve">Stakeholder engagement</w:t>
            </w:r>
          </w:p>
          <w:p>
            <w:pPr>
              <w:pStyle w:val="ListParagraph"/>
              <w:numPr>
                <w:ilvl w:val="0"/>
                <w:numId w:val="2"/>
              </w:numPr>
              <w:spacing w:after="30"/>
            </w:pPr>
            <w:r>
              <w:rPr>
                <w:rFonts w:ascii="Arial" w:cs="Arial" w:eastAsia="Arial" w:hAnsi="Arial"/>
                <w:b w:val="false"/>
                <w:bCs w:val="false"/>
                <w:sz w:val="18"/>
                <w:szCs w:val="18"/>
              </w:rPr>
              <w:t xml:space="preserve">Analytical thinking</w:t>
            </w:r>
          </w:p>
          <w:p>
            <w:pPr>
              <w:pStyle w:val="ListParagraph"/>
              <w:numPr>
                <w:ilvl w:val="0"/>
                <w:numId w:val="2"/>
              </w:numPr>
              <w:spacing w:after="30"/>
            </w:pPr>
            <w:r>
              <w:rPr>
                <w:rFonts w:ascii="Arial" w:cs="Arial" w:eastAsia="Arial" w:hAnsi="Arial"/>
                <w:b w:val="false"/>
                <w:bCs w:val="false"/>
                <w:sz w:val="18"/>
                <w:szCs w:val="18"/>
              </w:rPr>
              <w:t xml:space="preserve">Risk identification</w:t>
            </w:r>
          </w:p>
          <w:p>
            <w:pPr>
              <w:pStyle w:val="ListParagraph"/>
              <w:numPr>
                <w:ilvl w:val="0"/>
                <w:numId w:val="2"/>
              </w:numPr>
              <w:spacing w:after="30"/>
            </w:pPr>
            <w:r>
              <w:rPr>
                <w:rFonts w:ascii="Arial" w:cs="Arial" w:eastAsia="Arial" w:hAnsi="Arial"/>
                <w:b w:val="false"/>
                <w:bCs w:val="false"/>
                <w:sz w:val="18"/>
                <w:szCs w:val="18"/>
              </w:rPr>
              <w:t xml:space="preserve">Continuous improvement</w:t>
            </w:r>
          </w:p>
          <w:p>
            <w:pPr>
              <w:pStyle w:val="ListParagraph"/>
              <w:numPr>
                <w:ilvl w:val="0"/>
                <w:numId w:val="2"/>
              </w:numPr>
              <w:spacing w:after="30"/>
            </w:pPr>
            <w:r>
              <w:rPr>
                <w:rFonts w:ascii="Arial" w:cs="Arial" w:eastAsia="Arial" w:hAnsi="Arial"/>
                <w:b w:val="false"/>
                <w:bCs w:val="false"/>
                <w:sz w:val="18"/>
                <w:szCs w:val="18"/>
              </w:rPr>
              <w:t xml:space="preserve">Written communication</w:t>
            </w:r>
          </w:p>
          <w:p>
            <w:pPr>
              <w:spacing w:after="40"/>
            </w:pPr>
            <w:r>
              <w:t xml:space="preserve"/>
            </w:r>
          </w:p>
          <w:p>
            <w:pPr>
              <w:spacing w:after="40"/>
            </w:pPr>
            <w:r>
              <w:rPr>
                <w:rFonts w:ascii="Arial" w:cs="Arial" w:eastAsia="Arial" w:hAnsi="Arial"/>
                <w:b/>
                <w:bCs/>
                <w:color w:val="2E75B6"/>
                <w:sz w:val="19"/>
                <w:szCs w:val="19"/>
              </w:rPr>
              <w:t xml:space="preserve">AI Maturity Level: AI Practitioner</w:t>
            </w:r>
          </w:p>
          <w:p>
            <w:pPr>
              <w:pStyle w:val="ListParagraph"/>
              <w:numPr>
                <w:ilvl w:val="0"/>
                <w:numId w:val="2"/>
              </w:numPr>
              <w:spacing w:after="30"/>
            </w:pPr>
            <w:r>
              <w:rPr>
                <w:rFonts w:ascii="Arial" w:cs="Arial" w:eastAsia="Arial" w:hAnsi="Arial"/>
                <w:b w:val="false"/>
                <w:bCs w:val="false"/>
                <w:sz w:val="18"/>
                <w:szCs w:val="18"/>
              </w:rPr>
              <w:t xml:space="preserve">Waterfall and hybrid project delivery</w:t>
            </w:r>
          </w:p>
          <w:p>
            <w:pPr>
              <w:pStyle w:val="ListParagraph"/>
              <w:numPr>
                <w:ilvl w:val="0"/>
                <w:numId w:val="2"/>
              </w:numPr>
              <w:spacing w:after="30"/>
            </w:pPr>
            <w:r>
              <w:rPr>
                <w:rFonts w:ascii="Arial" w:cs="Arial" w:eastAsia="Arial" w:hAnsi="Arial"/>
                <w:b w:val="false"/>
                <w:bCs w:val="false"/>
                <w:sz w:val="18"/>
                <w:szCs w:val="18"/>
              </w:rPr>
              <w:t xml:space="preserve">Jira, Confluence, ADO, SharePoint proficiency</w:t>
            </w:r>
          </w:p>
          <w:p>
            <w:pPr>
              <w:pStyle w:val="ListParagraph"/>
              <w:numPr>
                <w:ilvl w:val="0"/>
                <w:numId w:val="2"/>
              </w:numPr>
              <w:spacing w:after="30"/>
            </w:pPr>
            <w:r>
              <w:rPr>
                <w:rFonts w:ascii="Arial" w:cs="Arial" w:eastAsia="Arial" w:hAnsi="Arial"/>
                <w:b w:val="false"/>
                <w:bCs w:val="false"/>
                <w:sz w:val="18"/>
                <w:szCs w:val="18"/>
              </w:rPr>
              <w:t xml:space="preserve">Delivery analytics (milestone tracking, variance)</w:t>
            </w:r>
          </w:p>
          <w:p>
            <w:pPr>
              <w:pStyle w:val="ListParagraph"/>
              <w:numPr>
                <w:ilvl w:val="0"/>
                <w:numId w:val="2"/>
              </w:numPr>
              <w:spacing w:after="30"/>
            </w:pPr>
            <w:r>
              <w:rPr>
                <w:rFonts w:ascii="Arial" w:cs="Arial" w:eastAsia="Arial" w:hAnsi="Arial"/>
                <w:b w:val="false"/>
                <w:bCs w:val="false"/>
                <w:sz w:val="18"/>
                <w:szCs w:val="18"/>
              </w:rPr>
              <w:t xml:space="preserve">AI copilots for project tasks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T2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Non-Agile IC</w:t>
            </w:r>
          </w:p>
          <w:p>
            <w:pPr>
              <w:spacing w:after="60"/>
            </w:pPr>
            <w:r>
              <w:rPr>
                <w:rFonts w:ascii="Arial" w:cs="Arial" w:eastAsia="Arial" w:hAnsi="Arial"/>
                <w:b/>
                <w:bCs/>
                <w:color w:val="FFFFFF"/>
                <w:sz w:val="36"/>
                <w:szCs w:val="36"/>
              </w:rPr>
              <w:t xml:space="preserve">Technical Project &amp; Program Manager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T3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moderately complex projects or a defined program, coordinating across multiple functional teams and technical workstreams. Owns stakeholder communications, risk management, and financial tracking. Coaches junior Project Managers and applies AI-enabled workflows across the program.</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Develops integrated project plans, schedules, and forecasts across teams</w:t>
            </w:r>
          </w:p>
          <w:p>
            <w:pPr>
              <w:pStyle w:val="ListParagraph"/>
              <w:numPr>
                <w:ilvl w:val="0"/>
                <w:numId w:val="2"/>
              </w:numPr>
              <w:spacing w:after="30"/>
            </w:pPr>
            <w:r>
              <w:rPr>
                <w:rFonts w:ascii="Arial" w:cs="Arial" w:eastAsia="Arial" w:hAnsi="Arial"/>
                <w:b w:val="false"/>
                <w:bCs w:val="false"/>
                <w:sz w:val="18"/>
                <w:szCs w:val="18"/>
              </w:rPr>
              <w:t xml:space="preserve">Conducts kickoff, status, close-out, and go/no-go meetings</w:t>
            </w:r>
          </w:p>
          <w:p>
            <w:pPr>
              <w:pStyle w:val="ListParagraph"/>
              <w:numPr>
                <w:ilvl w:val="0"/>
                <w:numId w:val="2"/>
              </w:numPr>
              <w:spacing w:after="30"/>
            </w:pPr>
            <w:r>
              <w:rPr>
                <w:rFonts w:ascii="Arial" w:cs="Arial" w:eastAsia="Arial" w:hAnsi="Arial"/>
                <w:b w:val="false"/>
                <w:bCs w:val="false"/>
                <w:sz w:val="18"/>
                <w:szCs w:val="18"/>
              </w:rPr>
              <w:t xml:space="preserve">Manages complex multi-site or multi-regional customer deployments</w:t>
            </w:r>
          </w:p>
          <w:p>
            <w:pPr>
              <w:pStyle w:val="ListParagraph"/>
              <w:numPr>
                <w:ilvl w:val="0"/>
                <w:numId w:val="2"/>
              </w:numPr>
              <w:spacing w:after="30"/>
            </w:pPr>
            <w:r>
              <w:rPr>
                <w:rFonts w:ascii="Arial" w:cs="Arial" w:eastAsia="Arial" w:hAnsi="Arial"/>
                <w:b w:val="false"/>
                <w:bCs w:val="false"/>
                <w:sz w:val="18"/>
                <w:szCs w:val="18"/>
              </w:rPr>
              <w:t xml:space="preserve">Understands 3-5 technology domains and manages interdependencies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Builds relationships with managers and senior managers</w:t>
            </w:r>
          </w:p>
          <w:p>
            <w:pPr>
              <w:pStyle w:val="ListParagraph"/>
              <w:numPr>
                <w:ilvl w:val="0"/>
                <w:numId w:val="2"/>
              </w:numPr>
              <w:spacing w:after="30"/>
            </w:pPr>
            <w:r>
              <w:rPr>
                <w:rFonts w:ascii="Arial" w:cs="Arial" w:eastAsia="Arial" w:hAnsi="Arial"/>
                <w:b w:val="false"/>
                <w:bCs w:val="false"/>
                <w:sz w:val="18"/>
                <w:szCs w:val="18"/>
              </w:rPr>
              <w:t xml:space="preserve">Designs and publishes program status reports and dashboards</w:t>
            </w:r>
          </w:p>
          <w:p>
            <w:pPr>
              <w:pStyle w:val="ListParagraph"/>
              <w:numPr>
                <w:ilvl w:val="0"/>
                <w:numId w:val="2"/>
              </w:numPr>
              <w:spacing w:after="30"/>
            </w:pPr>
            <w:r>
              <w:rPr>
                <w:rFonts w:ascii="Arial" w:cs="Arial" w:eastAsia="Arial" w:hAnsi="Arial"/>
                <w:b w:val="false"/>
                <w:bCs w:val="false"/>
                <w:sz w:val="18"/>
                <w:szCs w:val="18"/>
              </w:rPr>
              <w:t xml:space="preserve">Manages RAID independently across functional teams</w:t>
            </w:r>
          </w:p>
          <w:p>
            <w:pPr>
              <w:pStyle w:val="ListParagraph"/>
              <w:numPr>
                <w:ilvl w:val="0"/>
                <w:numId w:val="2"/>
              </w:numPr>
              <w:spacing w:after="30"/>
            </w:pPr>
            <w:r>
              <w:rPr>
                <w:rFonts w:ascii="Arial" w:cs="Arial" w:eastAsia="Arial" w:hAnsi="Arial"/>
                <w:b w:val="false"/>
                <w:bCs w:val="false"/>
                <w:sz w:val="18"/>
                <w:szCs w:val="18"/>
              </w:rPr>
              <w:t xml:space="preserve">Trains teams on methodologies; creates project templates and PMO tools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5-8 years delivering technical projects or programs</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PMP or CAPM certification</w:t>
            </w:r>
          </w:p>
          <w:p>
            <w:pPr>
              <w:pStyle w:val="ListParagraph"/>
              <w:numPr>
                <w:ilvl w:val="0"/>
                <w:numId w:val="2"/>
              </w:numPr>
              <w:spacing w:after="30"/>
            </w:pPr>
            <w:r>
              <w:rPr>
                <w:rFonts w:ascii="Arial" w:cs="Arial" w:eastAsia="Arial" w:hAnsi="Arial"/>
                <w:b w:val="false"/>
                <w:bCs w:val="false"/>
                <w:sz w:val="18"/>
                <w:szCs w:val="18"/>
              </w:rPr>
              <w:t xml:space="preserve">Technical experience in software, data, cloud, or architecture</w:t>
            </w:r>
          </w:p>
          <w:p>
            <w:pPr>
              <w:pStyle w:val="ListParagraph"/>
              <w:numPr>
                <w:ilvl w:val="0"/>
                <w:numId w:val="2"/>
              </w:numPr>
              <w:spacing w:after="30"/>
            </w:pPr>
            <w:r>
              <w:rPr>
                <w:rFonts w:ascii="Arial" w:cs="Arial" w:eastAsia="Arial" w:hAnsi="Arial"/>
                <w:b w:val="false"/>
                <w:bCs w:val="false"/>
                <w:sz w:val="18"/>
                <w:szCs w:val="18"/>
              </w:rPr>
              <w:t xml:space="preserve">Coaching experience for junior Project Managers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Cross-functional program thinking</w:t>
            </w:r>
          </w:p>
          <w:p>
            <w:pPr>
              <w:pStyle w:val="ListParagraph"/>
              <w:numPr>
                <w:ilvl w:val="0"/>
                <w:numId w:val="2"/>
              </w:numPr>
              <w:spacing w:after="30"/>
            </w:pPr>
            <w:r>
              <w:rPr>
                <w:rFonts w:ascii="Arial" w:cs="Arial" w:eastAsia="Arial" w:hAnsi="Arial"/>
                <w:b w:val="false"/>
                <w:bCs w:val="false"/>
                <w:sz w:val="18"/>
                <w:szCs w:val="18"/>
              </w:rPr>
              <w:t xml:space="preserve">Coaching and mentoring</w:t>
            </w:r>
          </w:p>
          <w:p>
            <w:pPr>
              <w:pStyle w:val="ListParagraph"/>
              <w:numPr>
                <w:ilvl w:val="0"/>
                <w:numId w:val="2"/>
              </w:numPr>
              <w:spacing w:after="30"/>
            </w:pPr>
            <w:r>
              <w:rPr>
                <w:rFonts w:ascii="Arial" w:cs="Arial" w:eastAsia="Arial" w:hAnsi="Arial"/>
                <w:b w:val="false"/>
                <w:bCs w:val="false"/>
                <w:sz w:val="18"/>
                <w:szCs w:val="18"/>
              </w:rPr>
              <w:t xml:space="preserve">Data-driven decisions</w:t>
            </w:r>
          </w:p>
          <w:p>
            <w:pPr>
              <w:pStyle w:val="ListParagraph"/>
              <w:numPr>
                <w:ilvl w:val="0"/>
                <w:numId w:val="2"/>
              </w:numPr>
              <w:spacing w:after="30"/>
            </w:pPr>
            <w:r>
              <w:rPr>
                <w:rFonts w:ascii="Arial" w:cs="Arial" w:eastAsia="Arial" w:hAnsi="Arial"/>
                <w:b w:val="false"/>
                <w:bCs w:val="false"/>
                <w:sz w:val="18"/>
                <w:szCs w:val="18"/>
              </w:rPr>
              <w:t xml:space="preserve">Financial literacy</w:t>
            </w:r>
          </w:p>
          <w:p>
            <w:pPr>
              <w:pStyle w:val="ListParagraph"/>
              <w:numPr>
                <w:ilvl w:val="0"/>
                <w:numId w:val="2"/>
              </w:numPr>
              <w:spacing w:after="30"/>
            </w:pPr>
            <w:r>
              <w:rPr>
                <w:rFonts w:ascii="Arial" w:cs="Arial" w:eastAsia="Arial" w:hAnsi="Arial"/>
                <w:b w:val="false"/>
                <w:bCs w:val="false"/>
                <w:sz w:val="18"/>
                <w:szCs w:val="18"/>
              </w:rPr>
              <w:t xml:space="preserve">Executive-ready communication</w:t>
            </w:r>
          </w:p>
          <w:p>
            <w:pPr>
              <w:pStyle w:val="ListParagraph"/>
              <w:numPr>
                <w:ilvl w:val="0"/>
                <w:numId w:val="2"/>
              </w:numPr>
              <w:spacing w:after="30"/>
            </w:pPr>
            <w:r>
              <w:rPr>
                <w:rFonts w:ascii="Arial" w:cs="Arial" w:eastAsia="Arial" w:hAnsi="Arial"/>
                <w:b w:val="false"/>
                <w:bCs w:val="false"/>
                <w:sz w:val="18"/>
                <w:szCs w:val="18"/>
              </w:rPr>
              <w:t xml:space="preserve">AI-enabled workflow design</w:t>
            </w:r>
          </w:p>
          <w:p>
            <w:pPr>
              <w:spacing w:after="40"/>
            </w:pPr>
            <w:r>
              <w:t xml:space="preserve"/>
            </w:r>
          </w:p>
          <w:p>
            <w:pPr>
              <w:spacing w:after="40"/>
            </w:pPr>
            <w:r>
              <w:rPr>
                <w:rFonts w:ascii="Arial" w:cs="Arial" w:eastAsia="Arial" w:hAnsi="Arial"/>
                <w:b/>
                <w:bCs/>
                <w:color w:val="2E75B6"/>
                <w:sz w:val="19"/>
                <w:szCs w:val="19"/>
              </w:rPr>
              <w:t xml:space="preserve">AI Maturity Level: AI Integrator</w:t>
            </w:r>
          </w:p>
          <w:p>
            <w:pPr>
              <w:pStyle w:val="ListParagraph"/>
              <w:numPr>
                <w:ilvl w:val="0"/>
                <w:numId w:val="2"/>
              </w:numPr>
              <w:spacing w:after="30"/>
            </w:pPr>
            <w:r>
              <w:rPr>
                <w:rFonts w:ascii="Arial" w:cs="Arial" w:eastAsia="Arial" w:hAnsi="Arial"/>
                <w:b w:val="false"/>
                <w:bCs w:val="false"/>
                <w:sz w:val="18"/>
                <w:szCs w:val="18"/>
              </w:rPr>
              <w:t xml:space="preserve">Applied fluency in 3-5 technical domains</w:t>
            </w:r>
          </w:p>
          <w:p>
            <w:pPr>
              <w:pStyle w:val="ListParagraph"/>
              <w:numPr>
                <w:ilvl w:val="0"/>
                <w:numId w:val="2"/>
              </w:numPr>
              <w:spacing w:after="30"/>
            </w:pPr>
            <w:r>
              <w:rPr>
                <w:rFonts w:ascii="Arial" w:cs="Arial" w:eastAsia="Arial" w:hAnsi="Arial"/>
                <w:b w:val="false"/>
                <w:bCs w:val="false"/>
                <w:sz w:val="18"/>
                <w:szCs w:val="18"/>
              </w:rPr>
              <w:t xml:space="preserve">Deep PMO tooling: Jira Align, ADO, ServiceNow SPM</w:t>
            </w:r>
          </w:p>
          <w:p>
            <w:pPr>
              <w:pStyle w:val="ListParagraph"/>
              <w:numPr>
                <w:ilvl w:val="0"/>
                <w:numId w:val="2"/>
              </w:numPr>
              <w:spacing w:after="30"/>
            </w:pPr>
            <w:r>
              <w:rPr>
                <w:rFonts w:ascii="Arial" w:cs="Arial" w:eastAsia="Arial" w:hAnsi="Arial"/>
                <w:b w:val="false"/>
                <w:bCs w:val="false"/>
                <w:sz w:val="18"/>
                <w:szCs w:val="18"/>
              </w:rPr>
              <w:t xml:space="preserve">Delivery analytics and Power BI / Tableau dashboards</w:t>
            </w:r>
          </w:p>
          <w:p>
            <w:pPr>
              <w:pStyle w:val="ListParagraph"/>
              <w:numPr>
                <w:ilvl w:val="0"/>
                <w:numId w:val="2"/>
              </w:numPr>
              <w:spacing w:after="30"/>
            </w:pPr>
            <w:r>
              <w:rPr>
                <w:rFonts w:ascii="Arial" w:cs="Arial" w:eastAsia="Arial" w:hAnsi="Arial"/>
                <w:b w:val="false"/>
                <w:bCs w:val="false"/>
                <w:sz w:val="18"/>
                <w:szCs w:val="18"/>
              </w:rPr>
              <w:t xml:space="preserve">Advanced prompt engineering and chain-of-thought patterns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T3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Non-Agile IC</w:t>
            </w:r>
          </w:p>
          <w:p>
            <w:pPr>
              <w:spacing w:after="60"/>
            </w:pPr>
            <w:r>
              <w:rPr>
                <w:rFonts w:ascii="Arial" w:cs="Arial" w:eastAsia="Arial" w:hAnsi="Arial"/>
                <w:b/>
                <w:bCs/>
                <w:color w:val="FFFFFF"/>
                <w:sz w:val="36"/>
                <w:szCs w:val="36"/>
              </w:rPr>
              <w:t xml:space="preserve">Senior Technical Project &amp; Program Manager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T4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complex programs comprising multiple related projects and cross-functional teams. Owns program financial management, executive stakeholder communications, and delivery methodology governance. Coaches and mentors T1-T3 practitioners.</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Develops multi-team integrated plans with executive-ready financials and KPIs</w:t>
            </w:r>
          </w:p>
          <w:p>
            <w:pPr>
              <w:pStyle w:val="ListParagraph"/>
              <w:numPr>
                <w:ilvl w:val="0"/>
                <w:numId w:val="2"/>
              </w:numPr>
              <w:spacing w:after="30"/>
            </w:pPr>
            <w:r>
              <w:rPr>
                <w:rFonts w:ascii="Arial" w:cs="Arial" w:eastAsia="Arial" w:hAnsi="Arial"/>
                <w:b w:val="false"/>
                <w:bCs w:val="false"/>
                <w:sz w:val="18"/>
                <w:szCs w:val="18"/>
              </w:rPr>
              <w:t xml:space="preserve">Leads large technology programs through full SDLC with executive stakeholder ownership</w:t>
            </w:r>
          </w:p>
          <w:p>
            <w:pPr>
              <w:pStyle w:val="ListParagraph"/>
              <w:numPr>
                <w:ilvl w:val="0"/>
                <w:numId w:val="2"/>
              </w:numPr>
              <w:spacing w:after="30"/>
            </w:pPr>
            <w:r>
              <w:rPr>
                <w:rFonts w:ascii="Arial" w:cs="Arial" w:eastAsia="Arial" w:hAnsi="Arial"/>
                <w:b w:val="false"/>
                <w:bCs w:val="false"/>
                <w:sz w:val="18"/>
                <w:szCs w:val="18"/>
              </w:rPr>
              <w:t xml:space="preserve">Manages complex multi-regional deployments; owns executive escalation path</w:t>
            </w:r>
          </w:p>
          <w:p>
            <w:pPr>
              <w:pStyle w:val="ListParagraph"/>
              <w:numPr>
                <w:ilvl w:val="0"/>
                <w:numId w:val="2"/>
              </w:numPr>
              <w:spacing w:after="30"/>
            </w:pPr>
            <w:r>
              <w:rPr>
                <w:rFonts w:ascii="Arial" w:cs="Arial" w:eastAsia="Arial" w:hAnsi="Arial"/>
                <w:b w:val="false"/>
                <w:bCs w:val="false"/>
                <w:sz w:val="18"/>
                <w:szCs w:val="18"/>
              </w:rPr>
              <w:t xml:space="preserve">Deep expertise in 4-6 technology domains including cloud and security</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Leads steering committees and executive stakeholder governance</w:t>
            </w:r>
          </w:p>
          <w:p>
            <w:pPr>
              <w:pStyle w:val="ListParagraph"/>
              <w:numPr>
                <w:ilvl w:val="0"/>
                <w:numId w:val="2"/>
              </w:numPr>
              <w:spacing w:after="30"/>
            </w:pPr>
            <w:r>
              <w:rPr>
                <w:rFonts w:ascii="Arial" w:cs="Arial" w:eastAsia="Arial" w:hAnsi="Arial"/>
                <w:b w:val="false"/>
                <w:bCs w:val="false"/>
                <w:sz w:val="18"/>
                <w:szCs w:val="18"/>
              </w:rPr>
              <w:t xml:space="preserve">Defines reporting standards and executive dashboards for the portfolio</w:t>
            </w:r>
          </w:p>
          <w:p>
            <w:pPr>
              <w:pStyle w:val="ListParagraph"/>
              <w:numPr>
                <w:ilvl w:val="0"/>
                <w:numId w:val="2"/>
              </w:numPr>
              <w:spacing w:after="30"/>
            </w:pPr>
            <w:r>
              <w:rPr>
                <w:rFonts w:ascii="Arial" w:cs="Arial" w:eastAsia="Arial" w:hAnsi="Arial"/>
                <w:b w:val="false"/>
                <w:bCs w:val="false"/>
                <w:sz w:val="18"/>
                <w:szCs w:val="18"/>
              </w:rPr>
              <w:t xml:space="preserve">Drives risk mitigation at program and financial level</w:t>
            </w:r>
          </w:p>
          <w:p>
            <w:pPr>
              <w:pStyle w:val="ListParagraph"/>
              <w:numPr>
                <w:ilvl w:val="0"/>
                <w:numId w:val="2"/>
              </w:numPr>
              <w:spacing w:after="30"/>
            </w:pPr>
            <w:r>
              <w:rPr>
                <w:rFonts w:ascii="Arial" w:cs="Arial" w:eastAsia="Arial" w:hAnsi="Arial"/>
                <w:b w:val="false"/>
                <w:bCs w:val="false"/>
                <w:sz w:val="18"/>
                <w:szCs w:val="18"/>
              </w:rPr>
              <w:t xml:space="preserve">Mentors T1-T3 Project Managers and defines coaching framework</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8-12 years delivering technical programs</w:t>
            </w:r>
          </w:p>
          <w:p>
            <w:pPr>
              <w:pStyle w:val="ListParagraph"/>
              <w:numPr>
                <w:ilvl w:val="0"/>
                <w:numId w:val="2"/>
              </w:numPr>
              <w:spacing w:after="30"/>
            </w:pPr>
            <w:r>
              <w:rPr>
                <w:rFonts w:ascii="Arial" w:cs="Arial" w:eastAsia="Arial" w:hAnsi="Arial"/>
                <w:b w:val="false"/>
                <w:bCs w:val="false"/>
                <w:sz w:val="18"/>
                <w:szCs w:val="18"/>
              </w:rPr>
              <w:t xml:space="preserve">PMP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Program Management Professional (PgMP) in progress</w:t>
            </w:r>
          </w:p>
          <w:p>
            <w:pPr>
              <w:pStyle w:val="ListParagraph"/>
              <w:numPr>
                <w:ilvl w:val="0"/>
                <w:numId w:val="2"/>
              </w:numPr>
              <w:spacing w:after="30"/>
            </w:pPr>
            <w:r>
              <w:rPr>
                <w:rFonts w:ascii="Arial" w:cs="Arial" w:eastAsia="Arial" w:hAnsi="Arial"/>
                <w:b w:val="false"/>
                <w:bCs w:val="false"/>
                <w:sz w:val="18"/>
                <w:szCs w:val="18"/>
              </w:rPr>
              <w:t xml:space="preserve">Broad technical credibility across software, data, cloud, and architecture</w:t>
            </w:r>
          </w:p>
          <w:p>
            <w:pPr>
              <w:pStyle w:val="ListParagraph"/>
              <w:numPr>
                <w:ilvl w:val="0"/>
                <w:numId w:val="2"/>
              </w:numPr>
              <w:spacing w:after="30"/>
            </w:pPr>
            <w:r>
              <w:rPr>
                <w:rFonts w:ascii="Arial" w:cs="Arial" w:eastAsia="Arial" w:hAnsi="Arial"/>
                <w:b w:val="false"/>
                <w:bCs w:val="false"/>
                <w:sz w:val="18"/>
                <w:szCs w:val="18"/>
              </w:rPr>
              <w:t xml:space="preserve">Financial management: CapEx/OpEx tracking, technology business management</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Complex program leadership</w:t>
            </w:r>
          </w:p>
          <w:p>
            <w:pPr>
              <w:pStyle w:val="ListParagraph"/>
              <w:numPr>
                <w:ilvl w:val="0"/>
                <w:numId w:val="2"/>
              </w:numPr>
              <w:spacing w:after="30"/>
            </w:pPr>
            <w:r>
              <w:rPr>
                <w:rFonts w:ascii="Arial" w:cs="Arial" w:eastAsia="Arial" w:hAnsi="Arial"/>
                <w:b w:val="false"/>
                <w:bCs w:val="false"/>
                <w:sz w:val="18"/>
                <w:szCs w:val="18"/>
              </w:rPr>
              <w:t xml:space="preserve">Executive communication</w:t>
            </w:r>
          </w:p>
          <w:p>
            <w:pPr>
              <w:pStyle w:val="ListParagraph"/>
              <w:numPr>
                <w:ilvl w:val="0"/>
                <w:numId w:val="2"/>
              </w:numPr>
              <w:spacing w:after="30"/>
            </w:pPr>
            <w:r>
              <w:rPr>
                <w:rFonts w:ascii="Arial" w:cs="Arial" w:eastAsia="Arial" w:hAnsi="Arial"/>
                <w:b w:val="false"/>
                <w:bCs w:val="false"/>
                <w:sz w:val="18"/>
                <w:szCs w:val="18"/>
              </w:rPr>
              <w:t xml:space="preserve">Financial stewardship</w:t>
            </w:r>
          </w:p>
          <w:p>
            <w:pPr>
              <w:pStyle w:val="ListParagraph"/>
              <w:numPr>
                <w:ilvl w:val="0"/>
                <w:numId w:val="2"/>
              </w:numPr>
              <w:spacing w:after="30"/>
            </w:pPr>
            <w:r>
              <w:rPr>
                <w:rFonts w:ascii="Arial" w:cs="Arial" w:eastAsia="Arial" w:hAnsi="Arial"/>
                <w:b w:val="false"/>
                <w:bCs w:val="false"/>
                <w:sz w:val="18"/>
                <w:szCs w:val="18"/>
              </w:rPr>
              <w:t xml:space="preserve">Coaching and mentoring</w:t>
            </w:r>
          </w:p>
          <w:p>
            <w:pPr>
              <w:pStyle w:val="ListParagraph"/>
              <w:numPr>
                <w:ilvl w:val="0"/>
                <w:numId w:val="2"/>
              </w:numPr>
              <w:spacing w:after="30"/>
            </w:pPr>
            <w:r>
              <w:rPr>
                <w:rFonts w:ascii="Arial" w:cs="Arial" w:eastAsia="Arial" w:hAnsi="Arial"/>
                <w:b w:val="false"/>
                <w:bCs w:val="false"/>
                <w:sz w:val="18"/>
                <w:szCs w:val="18"/>
              </w:rPr>
              <w:t xml:space="preserve">Risk governance</w:t>
            </w:r>
          </w:p>
          <w:p>
            <w:pPr>
              <w:pStyle w:val="ListParagraph"/>
              <w:numPr>
                <w:ilvl w:val="0"/>
                <w:numId w:val="2"/>
              </w:numPr>
              <w:spacing w:after="30"/>
            </w:pPr>
            <w:r>
              <w:rPr>
                <w:rFonts w:ascii="Arial" w:cs="Arial" w:eastAsia="Arial" w:hAnsi="Arial"/>
                <w:b w:val="false"/>
                <w:bCs w:val="false"/>
                <w:sz w:val="18"/>
                <w:szCs w:val="18"/>
              </w:rPr>
              <w:t xml:space="preserve">Strategic thinking</w:t>
            </w:r>
          </w:p>
          <w:p>
            <w:pPr>
              <w:spacing w:after="40"/>
            </w:pPr>
            <w:r>
              <w:t xml:space="preserve"/>
            </w:r>
          </w:p>
          <w:p>
            <w:pPr>
              <w:spacing w:after="40"/>
            </w:pPr>
            <w:r>
              <w:rPr>
                <w:rFonts w:ascii="Arial" w:cs="Arial" w:eastAsia="Arial" w:hAnsi="Arial"/>
                <w:b/>
                <w:bCs/>
                <w:color w:val="2E75B6"/>
                <w:sz w:val="19"/>
                <w:szCs w:val="19"/>
              </w:rPr>
              <w:t xml:space="preserve">AI Maturity Level: AI Optimizer</w:t>
            </w:r>
          </w:p>
          <w:p>
            <w:pPr>
              <w:pStyle w:val="ListParagraph"/>
              <w:numPr>
                <w:ilvl w:val="0"/>
                <w:numId w:val="2"/>
              </w:numPr>
              <w:spacing w:after="30"/>
            </w:pPr>
            <w:r>
              <w:rPr>
                <w:rFonts w:ascii="Arial" w:cs="Arial" w:eastAsia="Arial" w:hAnsi="Arial"/>
                <w:b w:val="false"/>
                <w:bCs w:val="false"/>
                <w:sz w:val="18"/>
                <w:szCs w:val="18"/>
              </w:rPr>
              <w:t xml:space="preserve">Multi-program portfolio analytics</w:t>
            </w:r>
          </w:p>
          <w:p>
            <w:pPr>
              <w:pStyle w:val="ListParagraph"/>
              <w:numPr>
                <w:ilvl w:val="0"/>
                <w:numId w:val="2"/>
              </w:numPr>
              <w:spacing w:after="30"/>
            </w:pPr>
            <w:r>
              <w:rPr>
                <w:rFonts w:ascii="Arial" w:cs="Arial" w:eastAsia="Arial" w:hAnsi="Arial"/>
                <w:b w:val="false"/>
                <w:bCs w:val="false"/>
                <w:sz w:val="18"/>
                <w:szCs w:val="18"/>
              </w:rPr>
              <w:t xml:space="preserve">Advanced Jira Align, ServiceNow SPM, Planview</w:t>
            </w:r>
          </w:p>
          <w:p>
            <w:pPr>
              <w:pStyle w:val="ListParagraph"/>
              <w:numPr>
                <w:ilvl w:val="0"/>
                <w:numId w:val="2"/>
              </w:numPr>
              <w:spacing w:after="30"/>
            </w:pPr>
            <w:r>
              <w:rPr>
                <w:rFonts w:ascii="Arial" w:cs="Arial" w:eastAsia="Arial" w:hAnsi="Arial"/>
                <w:b w:val="false"/>
                <w:bCs w:val="false"/>
                <w:sz w:val="18"/>
                <w:szCs w:val="18"/>
              </w:rPr>
              <w:t xml:space="preserve">AI for predictive analytics and financial forecasting</w:t>
            </w:r>
          </w:p>
          <w:p>
            <w:pPr>
              <w:pStyle w:val="ListParagraph"/>
              <w:numPr>
                <w:ilvl w:val="0"/>
                <w:numId w:val="2"/>
              </w:numPr>
              <w:spacing w:after="30"/>
            </w:pPr>
            <w:r>
              <w:rPr>
                <w:rFonts w:ascii="Arial" w:cs="Arial" w:eastAsia="Arial" w:hAnsi="Arial"/>
                <w:b w:val="false"/>
                <w:bCs w:val="false"/>
                <w:sz w:val="18"/>
                <w:szCs w:val="18"/>
              </w:rPr>
              <w:t xml:space="preserve">AI-enabled executive dashboards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T4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Non-Agile IC</w:t>
            </w:r>
          </w:p>
          <w:p>
            <w:pPr>
              <w:spacing w:after="60"/>
            </w:pPr>
            <w:r>
              <w:rPr>
                <w:rFonts w:ascii="Arial" w:cs="Arial" w:eastAsia="Arial" w:hAnsi="Arial"/>
                <w:b/>
                <w:bCs/>
                <w:color w:val="FFFFFF"/>
                <w:sz w:val="36"/>
                <w:szCs w:val="36"/>
              </w:rPr>
              <w:t xml:space="preserve">Principal Technical Project &amp; Program Manager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T5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very large programs and multi-program initiatives at Solution-level scope. Drives portfolio scenario modeling, capacity planning, and financial governance. Defines delivery methodology and tooling strategy across the program management function.</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Leads very large technology programs spanning divisions or global teams</w:t>
            </w:r>
          </w:p>
          <w:p>
            <w:pPr>
              <w:pStyle w:val="ListParagraph"/>
              <w:numPr>
                <w:ilvl w:val="0"/>
                <w:numId w:val="2"/>
              </w:numPr>
              <w:spacing w:after="30"/>
            </w:pPr>
            <w:r>
              <w:rPr>
                <w:rFonts w:ascii="Arial" w:cs="Arial" w:eastAsia="Arial" w:hAnsi="Arial"/>
                <w:b w:val="false"/>
                <w:bCs w:val="false"/>
                <w:sz w:val="18"/>
                <w:szCs w:val="18"/>
              </w:rPr>
              <w:t xml:space="preserve">Defines and governs program management methodology and tooling standards</w:t>
            </w:r>
          </w:p>
          <w:p>
            <w:pPr>
              <w:pStyle w:val="ListParagraph"/>
              <w:numPr>
                <w:ilvl w:val="0"/>
                <w:numId w:val="2"/>
              </w:numPr>
              <w:spacing w:after="30"/>
            </w:pPr>
            <w:r>
              <w:rPr>
                <w:rFonts w:ascii="Arial" w:cs="Arial" w:eastAsia="Arial" w:hAnsi="Arial"/>
                <w:b w:val="false"/>
                <w:bCs w:val="false"/>
                <w:sz w:val="18"/>
                <w:szCs w:val="18"/>
              </w:rPr>
              <w:t xml:space="preserve">Leads large multi-regional deployments with governance and regulatory requirements</w:t>
            </w:r>
          </w:p>
          <w:p>
            <w:pPr>
              <w:pStyle w:val="ListParagraph"/>
              <w:numPr>
                <w:ilvl w:val="0"/>
                <w:numId w:val="2"/>
              </w:numPr>
              <w:spacing w:after="30"/>
            </w:pPr>
            <w:r>
              <w:rPr>
                <w:rFonts w:ascii="Arial" w:cs="Arial" w:eastAsia="Arial" w:hAnsi="Arial"/>
                <w:b w:val="false"/>
                <w:bCs w:val="false"/>
                <w:sz w:val="18"/>
                <w:szCs w:val="18"/>
              </w:rPr>
              <w:t xml:space="preserve">Deep expertise spanning software, data, cloud, architecture, and security</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Builds senior leadership relationships; manages executive program governance</w:t>
            </w:r>
          </w:p>
          <w:p>
            <w:pPr>
              <w:pStyle w:val="ListParagraph"/>
              <w:numPr>
                <w:ilvl w:val="0"/>
                <w:numId w:val="2"/>
              </w:numPr>
              <w:spacing w:after="30"/>
            </w:pPr>
            <w:r>
              <w:rPr>
                <w:rFonts w:ascii="Arial" w:cs="Arial" w:eastAsia="Arial" w:hAnsi="Arial"/>
                <w:b w:val="false"/>
                <w:bCs w:val="false"/>
                <w:sz w:val="18"/>
                <w:szCs w:val="18"/>
              </w:rPr>
              <w:t xml:space="preserve">Defines executive reporting frameworks and investment governance dashboards</w:t>
            </w:r>
          </w:p>
          <w:p>
            <w:pPr>
              <w:pStyle w:val="ListParagraph"/>
              <w:numPr>
                <w:ilvl w:val="0"/>
                <w:numId w:val="2"/>
              </w:numPr>
              <w:spacing w:after="30"/>
            </w:pPr>
            <w:r>
              <w:rPr>
                <w:rFonts w:ascii="Arial" w:cs="Arial" w:eastAsia="Arial" w:hAnsi="Arial"/>
                <w:b w:val="false"/>
                <w:bCs w:val="false"/>
                <w:sz w:val="18"/>
                <w:szCs w:val="18"/>
              </w:rPr>
              <w:t xml:space="preserve">Owns portfolio financial governance and investment prioritization analytics</w:t>
            </w:r>
          </w:p>
          <w:p>
            <w:pPr>
              <w:pStyle w:val="ListParagraph"/>
              <w:numPr>
                <w:ilvl w:val="0"/>
                <w:numId w:val="2"/>
              </w:numPr>
              <w:spacing w:after="30"/>
            </w:pPr>
            <w:r>
              <w:rPr>
                <w:rFonts w:ascii="Arial" w:cs="Arial" w:eastAsia="Arial" w:hAnsi="Arial"/>
                <w:b w:val="false"/>
                <w:bCs w:val="false"/>
                <w:sz w:val="18"/>
                <w:szCs w:val="18"/>
              </w:rPr>
              <w:t xml:space="preserve">Defines AI-enabled delivery strategy for the program management function</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12-15 years of progressively senior program delivery</w:t>
            </w:r>
          </w:p>
          <w:p>
            <w:pPr>
              <w:pStyle w:val="ListParagraph"/>
              <w:numPr>
                <w:ilvl w:val="0"/>
                <w:numId w:val="2"/>
              </w:numPr>
              <w:spacing w:after="30"/>
            </w:pPr>
            <w:r>
              <w:rPr>
                <w:rFonts w:ascii="Arial" w:cs="Arial" w:eastAsia="Arial" w:hAnsi="Arial"/>
                <w:b w:val="false"/>
                <w:bCs w:val="false"/>
                <w:sz w:val="18"/>
                <w:szCs w:val="18"/>
              </w:rPr>
              <w:t xml:space="preserve">PMP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Program Management Professional (PgMP) preferred</w:t>
            </w:r>
          </w:p>
          <w:p>
            <w:pPr>
              <w:pStyle w:val="ListParagraph"/>
              <w:numPr>
                <w:ilvl w:val="0"/>
                <w:numId w:val="2"/>
              </w:numPr>
              <w:spacing w:after="30"/>
            </w:pPr>
            <w:r>
              <w:rPr>
                <w:rFonts w:ascii="Arial" w:cs="Arial" w:eastAsia="Arial" w:hAnsi="Arial"/>
                <w:b w:val="false"/>
                <w:bCs w:val="false"/>
                <w:sz w:val="18"/>
                <w:szCs w:val="18"/>
              </w:rPr>
              <w:t xml:space="preserve">Enterprise PMO tooling strategy ownership experience</w:t>
            </w:r>
          </w:p>
          <w:p>
            <w:pPr>
              <w:pStyle w:val="ListParagraph"/>
              <w:numPr>
                <w:ilvl w:val="0"/>
                <w:numId w:val="2"/>
              </w:numPr>
              <w:spacing w:after="30"/>
            </w:pPr>
            <w:r>
              <w:rPr>
                <w:rFonts w:ascii="Arial" w:cs="Arial" w:eastAsia="Arial" w:hAnsi="Arial"/>
                <w:b w:val="false"/>
                <w:bCs w:val="false"/>
                <w:sz w:val="18"/>
                <w:szCs w:val="18"/>
              </w:rPr>
              <w:t xml:space="preserve">Lean Portfolio Management concepts (strategic themes, portfolio kanban, lean budgets)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Enterprise program leadership</w:t>
            </w:r>
          </w:p>
          <w:p>
            <w:pPr>
              <w:pStyle w:val="ListParagraph"/>
              <w:numPr>
                <w:ilvl w:val="0"/>
                <w:numId w:val="2"/>
              </w:numPr>
              <w:spacing w:after="30"/>
            </w:pPr>
            <w:r>
              <w:rPr>
                <w:rFonts w:ascii="Arial" w:cs="Arial" w:eastAsia="Arial" w:hAnsi="Arial"/>
                <w:b w:val="false"/>
                <w:bCs w:val="false"/>
                <w:sz w:val="18"/>
                <w:szCs w:val="18"/>
              </w:rPr>
              <w:t xml:space="preserve">Portfolio governance</w:t>
            </w:r>
          </w:p>
          <w:p>
            <w:pPr>
              <w:pStyle w:val="ListParagraph"/>
              <w:numPr>
                <w:ilvl w:val="0"/>
                <w:numId w:val="2"/>
              </w:numPr>
              <w:spacing w:after="30"/>
            </w:pPr>
            <w:r>
              <w:rPr>
                <w:rFonts w:ascii="Arial" w:cs="Arial" w:eastAsia="Arial" w:hAnsi="Arial"/>
                <w:b w:val="false"/>
                <w:bCs w:val="false"/>
                <w:sz w:val="18"/>
                <w:szCs w:val="18"/>
              </w:rPr>
              <w:t xml:space="preserve">Executive influence</w:t>
            </w:r>
          </w:p>
          <w:p>
            <w:pPr>
              <w:pStyle w:val="ListParagraph"/>
              <w:numPr>
                <w:ilvl w:val="0"/>
                <w:numId w:val="2"/>
              </w:numPr>
              <w:spacing w:after="30"/>
            </w:pPr>
            <w:r>
              <w:rPr>
                <w:rFonts w:ascii="Arial" w:cs="Arial" w:eastAsia="Arial" w:hAnsi="Arial"/>
                <w:b w:val="false"/>
                <w:bCs w:val="false"/>
                <w:sz w:val="18"/>
                <w:szCs w:val="18"/>
              </w:rPr>
              <w:t xml:space="preserve">Methodology ownership</w:t>
            </w:r>
          </w:p>
          <w:p>
            <w:pPr>
              <w:pStyle w:val="ListParagraph"/>
              <w:numPr>
                <w:ilvl w:val="0"/>
                <w:numId w:val="2"/>
              </w:numPr>
              <w:spacing w:after="30"/>
            </w:pPr>
            <w:r>
              <w:rPr>
                <w:rFonts w:ascii="Arial" w:cs="Arial" w:eastAsia="Arial" w:hAnsi="Arial"/>
                <w:b w:val="false"/>
                <w:bCs w:val="false"/>
                <w:sz w:val="18"/>
                <w:szCs w:val="18"/>
              </w:rPr>
              <w:t xml:space="preserve">Financial strategy</w:t>
            </w:r>
          </w:p>
          <w:p>
            <w:pPr>
              <w:pStyle w:val="ListParagraph"/>
              <w:numPr>
                <w:ilvl w:val="0"/>
                <w:numId w:val="2"/>
              </w:numPr>
              <w:spacing w:after="30"/>
            </w:pPr>
            <w:r>
              <w:rPr>
                <w:rFonts w:ascii="Arial" w:cs="Arial" w:eastAsia="Arial" w:hAnsi="Arial"/>
                <w:b w:val="false"/>
                <w:bCs w:val="false"/>
                <w:sz w:val="18"/>
                <w:szCs w:val="18"/>
              </w:rPr>
              <w:t xml:space="preserve">AI strategy</w:t>
            </w:r>
          </w:p>
          <w:p>
            <w:pPr>
              <w:spacing w:after="40"/>
            </w:pPr>
            <w:r>
              <w:t xml:space="preserve"/>
            </w:r>
          </w:p>
          <w:p>
            <w:pPr>
              <w:spacing w:after="40"/>
            </w:pPr>
            <w:r>
              <w:rPr>
                <w:rFonts w:ascii="Arial" w:cs="Arial" w:eastAsia="Arial" w:hAnsi="Arial"/>
                <w:b/>
                <w:bCs/>
                <w:color w:val="2E75B6"/>
                <w:sz w:val="19"/>
                <w:szCs w:val="19"/>
              </w:rPr>
              <w:t xml:space="preserve">AI Maturity Level: AI Strategist</w:t>
            </w:r>
          </w:p>
          <w:p>
            <w:pPr>
              <w:pStyle w:val="ListParagraph"/>
              <w:numPr>
                <w:ilvl w:val="0"/>
                <w:numId w:val="2"/>
              </w:numPr>
              <w:spacing w:after="30"/>
            </w:pPr>
            <w:r>
              <w:rPr>
                <w:rFonts w:ascii="Arial" w:cs="Arial" w:eastAsia="Arial" w:hAnsi="Arial"/>
                <w:b w:val="false"/>
                <w:bCs w:val="false"/>
                <w:sz w:val="18"/>
                <w:szCs w:val="18"/>
              </w:rPr>
              <w:t xml:space="preserve">Enterprise PMO tooling strategy</w:t>
            </w:r>
          </w:p>
          <w:p>
            <w:pPr>
              <w:pStyle w:val="ListParagraph"/>
              <w:numPr>
                <w:ilvl w:val="0"/>
                <w:numId w:val="2"/>
              </w:numPr>
              <w:spacing w:after="30"/>
            </w:pPr>
            <w:r>
              <w:rPr>
                <w:rFonts w:ascii="Arial" w:cs="Arial" w:eastAsia="Arial" w:hAnsi="Arial"/>
                <w:b w:val="false"/>
                <w:bCs w:val="false"/>
                <w:sz w:val="18"/>
                <w:szCs w:val="18"/>
              </w:rPr>
              <w:t xml:space="preserve">LPM concepts and portfolio scenario modeling</w:t>
            </w:r>
          </w:p>
          <w:p>
            <w:pPr>
              <w:pStyle w:val="ListParagraph"/>
              <w:numPr>
                <w:ilvl w:val="0"/>
                <w:numId w:val="2"/>
              </w:numPr>
              <w:spacing w:after="30"/>
            </w:pPr>
            <w:r>
              <w:rPr>
                <w:rFonts w:ascii="Arial" w:cs="Arial" w:eastAsia="Arial" w:hAnsi="Arial"/>
                <w:b w:val="false"/>
                <w:bCs w:val="false"/>
                <w:sz w:val="18"/>
                <w:szCs w:val="18"/>
              </w:rPr>
              <w:t xml:space="preserve">AI governance: NIST AI RMF</w:t>
            </w:r>
          </w:p>
          <w:p>
            <w:pPr>
              <w:pStyle w:val="ListParagraph"/>
              <w:numPr>
                <w:ilvl w:val="0"/>
                <w:numId w:val="2"/>
              </w:numPr>
              <w:spacing w:after="30"/>
            </w:pPr>
            <w:r>
              <w:rPr>
                <w:rFonts w:ascii="Arial" w:cs="Arial" w:eastAsia="Arial" w:hAnsi="Arial"/>
                <w:b w:val="false"/>
                <w:bCs w:val="false"/>
                <w:sz w:val="18"/>
                <w:szCs w:val="18"/>
              </w:rPr>
              <w:t xml:space="preserve">AI-enabled portfolio analytics and scenario planning</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T5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Non-Agile IC</w:t>
            </w:r>
          </w:p>
          <w:p>
            <w:pPr>
              <w:spacing w:after="60"/>
            </w:pPr>
            <w:r>
              <w:rPr>
                <w:rFonts w:ascii="Arial" w:cs="Arial" w:eastAsia="Arial" w:hAnsi="Arial"/>
                <w:b/>
                <w:bCs/>
                <w:color w:val="FFFFFF"/>
                <w:sz w:val="36"/>
                <w:szCs w:val="36"/>
              </w:rPr>
              <w:t xml:space="preserve">Senior Principal Technical Project &amp; Program Manager</w:t>
            </w:r>
          </w:p>
        </w:tc>
      </w:tr>
      <w:tr>
        <w:tc>
          <w:tcPr>
            <w:tcW w:type="dxa" w:w="10800"/>
            <w:tcBorders>
              <w:top w:val="none" w:color="FFFFFF" w:sz="0"/>
              <w:left w:val="none" w:color="FFFFFF" w:sz="0"/>
              <w:bottom w:val="none" w:color="FFFFFF" w:sz="0"/>
              <w:right w:val="none" w:color="FFFFFF" w:sz="0"/>
            </w:tcBorders>
            <w:shd w:fill="2E75B6"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T6  |  Individual Contributor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Most senior IC in the TPM family. Leads enterprise-wide program strategy, portfolio governance, and Lean Portfolio Management. Defines the enterprise AI-enabled delivery strategy and responsible AI governance framework for the function.</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Primary Responsibilities</w:t>
            </w:r>
          </w:p>
          <w:p>
            <w:pPr>
              <w:pStyle w:val="ListParagraph"/>
              <w:numPr>
                <w:ilvl w:val="0"/>
                <w:numId w:val="2"/>
              </w:numPr>
              <w:spacing w:after="30"/>
            </w:pPr>
            <w:r>
              <w:rPr>
                <w:rFonts w:ascii="Arial" w:cs="Arial" w:eastAsia="Arial" w:hAnsi="Arial"/>
                <w:b w:val="false"/>
                <w:bCs w:val="false"/>
                <w:sz w:val="18"/>
                <w:szCs w:val="18"/>
              </w:rPr>
              <w:t xml:space="preserve">Defines enterprise technology program management framework and delivery vision</w:t>
            </w:r>
          </w:p>
          <w:p>
            <w:pPr>
              <w:pStyle w:val="ListParagraph"/>
              <w:numPr>
                <w:ilvl w:val="0"/>
                <w:numId w:val="2"/>
              </w:numPr>
              <w:spacing w:after="30"/>
            </w:pPr>
            <w:r>
              <w:rPr>
                <w:rFonts w:ascii="Arial" w:cs="Arial" w:eastAsia="Arial" w:hAnsi="Arial"/>
                <w:b w:val="false"/>
                <w:bCs w:val="false"/>
                <w:sz w:val="18"/>
                <w:szCs w:val="18"/>
              </w:rPr>
              <w:t xml:space="preserve">Leads Lean Portfolio Management: Strategic Themes, Portfolio Kanban, Lean Budgets, Guardrails</w:t>
            </w:r>
          </w:p>
          <w:p>
            <w:pPr>
              <w:pStyle w:val="ListParagraph"/>
              <w:numPr>
                <w:ilvl w:val="0"/>
                <w:numId w:val="2"/>
              </w:numPr>
              <w:spacing w:after="30"/>
            </w:pPr>
            <w:r>
              <w:rPr>
                <w:rFonts w:ascii="Arial" w:cs="Arial" w:eastAsia="Arial" w:hAnsi="Arial"/>
                <w:b w:val="false"/>
                <w:bCs w:val="false"/>
                <w:sz w:val="18"/>
                <w:szCs w:val="18"/>
              </w:rPr>
              <w:t xml:space="preserve">Aligns large programs across the enterprise; empowers teams with Lean tools</w:t>
            </w:r>
          </w:p>
          <w:p>
            <w:pPr>
              <w:pStyle w:val="ListParagraph"/>
              <w:numPr>
                <w:ilvl w:val="0"/>
                <w:numId w:val="2"/>
              </w:numPr>
              <w:spacing w:after="30"/>
            </w:pPr>
            <w:r>
              <w:rPr>
                <w:rFonts w:ascii="Arial" w:cs="Arial" w:eastAsia="Arial" w:hAnsi="Arial"/>
                <w:b w:val="false"/>
                <w:bCs w:val="false"/>
                <w:sz w:val="18"/>
                <w:szCs w:val="18"/>
              </w:rPr>
              <w:t xml:space="preserve">Builds relationships with C-suite, VPs, and external governance bodies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Additional Responsibilities</w:t>
            </w:r>
          </w:p>
          <w:p>
            <w:pPr>
              <w:pStyle w:val="ListParagraph"/>
              <w:numPr>
                <w:ilvl w:val="0"/>
                <w:numId w:val="2"/>
              </w:numPr>
              <w:spacing w:after="30"/>
            </w:pPr>
            <w:r>
              <w:rPr>
                <w:rFonts w:ascii="Arial" w:cs="Arial" w:eastAsia="Arial" w:hAnsi="Arial"/>
                <w:b w:val="false"/>
                <w:bCs w:val="false"/>
                <w:sz w:val="18"/>
                <w:szCs w:val="18"/>
              </w:rPr>
              <w:t xml:space="preserve">Presents technology portfolio reports to CIO/CTO and executive leadership</w:t>
            </w:r>
          </w:p>
          <w:p>
            <w:pPr>
              <w:pStyle w:val="ListParagraph"/>
              <w:numPr>
                <w:ilvl w:val="0"/>
                <w:numId w:val="2"/>
              </w:numPr>
              <w:spacing w:after="30"/>
            </w:pPr>
            <w:r>
              <w:rPr>
                <w:rFonts w:ascii="Arial" w:cs="Arial" w:eastAsia="Arial" w:hAnsi="Arial"/>
                <w:b w:val="false"/>
                <w:bCs w:val="false"/>
                <w:sz w:val="18"/>
                <w:szCs w:val="18"/>
              </w:rPr>
              <w:t xml:space="preserve">Owns enterprise portfolio financial controls and investment prioritization</w:t>
            </w:r>
          </w:p>
          <w:p>
            <w:pPr>
              <w:pStyle w:val="ListParagraph"/>
              <w:numPr>
                <w:ilvl w:val="0"/>
                <w:numId w:val="2"/>
              </w:numPr>
              <w:spacing w:after="30"/>
            </w:pPr>
            <w:r>
              <w:rPr>
                <w:rFonts w:ascii="Arial" w:cs="Arial" w:eastAsia="Arial" w:hAnsi="Arial"/>
                <w:b w:val="false"/>
                <w:bCs w:val="false"/>
                <w:sz w:val="18"/>
                <w:szCs w:val="18"/>
              </w:rPr>
              <w:t xml:space="preserve">Defines and owns enterprise AI-enabled delivery strategy</w:t>
            </w:r>
          </w:p>
          <w:p>
            <w:pPr>
              <w:pStyle w:val="ListParagraph"/>
              <w:numPr>
                <w:ilvl w:val="0"/>
                <w:numId w:val="2"/>
              </w:numPr>
              <w:spacing w:after="30"/>
            </w:pPr>
            <w:r>
              <w:rPr>
                <w:rFonts w:ascii="Arial" w:cs="Arial" w:eastAsia="Arial" w:hAnsi="Arial"/>
                <w:b w:val="false"/>
                <w:bCs w:val="false"/>
                <w:sz w:val="18"/>
                <w:szCs w:val="18"/>
              </w:rPr>
              <w:t xml:space="preserve">Defines responsible AI framework: principles, acceptable-use policy, risk tiers</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strongly preferred</w:t>
            </w:r>
          </w:p>
          <w:p>
            <w:pPr>
              <w:pStyle w:val="ListParagraph"/>
              <w:numPr>
                <w:ilvl w:val="0"/>
                <w:numId w:val="2"/>
              </w:numPr>
              <w:spacing w:after="30"/>
            </w:pPr>
            <w:r>
              <w:rPr>
                <w:rFonts w:ascii="Arial" w:cs="Arial" w:eastAsia="Arial" w:hAnsi="Arial"/>
                <w:b w:val="false"/>
                <w:bCs w:val="false"/>
                <w:sz w:val="18"/>
                <w:szCs w:val="18"/>
              </w:rPr>
              <w:t xml:space="preserve">15+ years of senior technical program and portfolio delivery</w:t>
            </w:r>
          </w:p>
          <w:p>
            <w:pPr>
              <w:pStyle w:val="ListParagraph"/>
              <w:numPr>
                <w:ilvl w:val="0"/>
                <w:numId w:val="2"/>
              </w:numPr>
              <w:spacing w:after="30"/>
            </w:pPr>
            <w:r>
              <w:rPr>
                <w:rFonts w:ascii="Arial" w:cs="Arial" w:eastAsia="Arial" w:hAnsi="Arial"/>
                <w:b w:val="false"/>
                <w:bCs w:val="false"/>
                <w:sz w:val="18"/>
                <w:szCs w:val="18"/>
              </w:rPr>
              <w:t xml:space="preserve">PMP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Program Management Professional (PgMP) strongly preferred</w:t>
            </w:r>
          </w:p>
          <w:p>
            <w:pPr>
              <w:pStyle w:val="ListParagraph"/>
              <w:numPr>
                <w:ilvl w:val="0"/>
                <w:numId w:val="2"/>
              </w:numPr>
              <w:spacing w:after="30"/>
            </w:pPr>
            <w:r>
              <w:rPr>
                <w:rFonts w:ascii="Arial" w:cs="Arial" w:eastAsia="Arial" w:hAnsi="Arial"/>
                <w:b w:val="false"/>
                <w:bCs w:val="false"/>
                <w:sz w:val="18"/>
                <w:szCs w:val="18"/>
              </w:rPr>
              <w:t xml:space="preserve">Lean Portfolio Management (LPM) concepts</w:t>
            </w:r>
          </w:p>
          <w:p>
            <w:pPr>
              <w:pStyle w:val="ListParagraph"/>
              <w:numPr>
                <w:ilvl w:val="0"/>
                <w:numId w:val="2"/>
              </w:numPr>
              <w:spacing w:after="30"/>
            </w:pPr>
            <w:r>
              <w:rPr>
                <w:rFonts w:ascii="Arial" w:cs="Arial" w:eastAsia="Arial" w:hAnsi="Arial"/>
                <w:b w:val="false"/>
                <w:bCs w:val="false"/>
                <w:sz w:val="18"/>
                <w:szCs w:val="18"/>
              </w:rPr>
              <w:t xml:space="preserve">Demonstrated enterprise AI-enabled delivery transformation leadership</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Enterprise strategic thinking</w:t>
            </w:r>
          </w:p>
          <w:p>
            <w:pPr>
              <w:pStyle w:val="ListParagraph"/>
              <w:numPr>
                <w:ilvl w:val="0"/>
                <w:numId w:val="2"/>
              </w:numPr>
              <w:spacing w:after="30"/>
            </w:pPr>
            <w:r>
              <w:rPr>
                <w:rFonts w:ascii="Arial" w:cs="Arial" w:eastAsia="Arial" w:hAnsi="Arial"/>
                <w:b w:val="false"/>
                <w:bCs w:val="false"/>
                <w:sz w:val="18"/>
                <w:szCs w:val="18"/>
              </w:rPr>
              <w:t xml:space="preserve">LPM mastery</w:t>
            </w:r>
          </w:p>
          <w:p>
            <w:pPr>
              <w:pStyle w:val="ListParagraph"/>
              <w:numPr>
                <w:ilvl w:val="0"/>
                <w:numId w:val="2"/>
              </w:numPr>
              <w:spacing w:after="30"/>
            </w:pPr>
            <w:r>
              <w:rPr>
                <w:rFonts w:ascii="Arial" w:cs="Arial" w:eastAsia="Arial" w:hAnsi="Arial"/>
                <w:b w:val="false"/>
                <w:bCs w:val="false"/>
                <w:sz w:val="18"/>
                <w:szCs w:val="18"/>
              </w:rPr>
              <w:t xml:space="preserve">Executive presence</w:t>
            </w:r>
          </w:p>
          <w:p>
            <w:pPr>
              <w:pStyle w:val="ListParagraph"/>
              <w:numPr>
                <w:ilvl w:val="0"/>
                <w:numId w:val="2"/>
              </w:numPr>
              <w:spacing w:after="30"/>
            </w:pPr>
            <w:r>
              <w:rPr>
                <w:rFonts w:ascii="Arial" w:cs="Arial" w:eastAsia="Arial" w:hAnsi="Arial"/>
                <w:b w:val="false"/>
                <w:bCs w:val="false"/>
                <w:sz w:val="18"/>
                <w:szCs w:val="18"/>
              </w:rPr>
              <w:t xml:space="preserve">Thought leadership</w:t>
            </w:r>
          </w:p>
          <w:p>
            <w:pPr>
              <w:pStyle w:val="ListParagraph"/>
              <w:numPr>
                <w:ilvl w:val="0"/>
                <w:numId w:val="2"/>
              </w:numPr>
              <w:spacing w:after="30"/>
            </w:pPr>
            <w:r>
              <w:rPr>
                <w:rFonts w:ascii="Arial" w:cs="Arial" w:eastAsia="Arial" w:hAnsi="Arial"/>
                <w:b w:val="false"/>
                <w:bCs w:val="false"/>
                <w:sz w:val="18"/>
                <w:szCs w:val="18"/>
              </w:rPr>
              <w:t xml:space="preserve">Transformational change</w:t>
            </w:r>
          </w:p>
          <w:p>
            <w:pPr>
              <w:pStyle w:val="ListParagraph"/>
              <w:numPr>
                <w:ilvl w:val="0"/>
                <w:numId w:val="2"/>
              </w:numPr>
              <w:spacing w:after="30"/>
            </w:pPr>
            <w:r>
              <w:rPr>
                <w:rFonts w:ascii="Arial" w:cs="Arial" w:eastAsia="Arial" w:hAnsi="Arial"/>
                <w:b w:val="false"/>
                <w:bCs w:val="false"/>
                <w:sz w:val="18"/>
                <w:szCs w:val="18"/>
              </w:rPr>
              <w:t xml:space="preserve">Enterprise AI governance</w:t>
            </w:r>
          </w:p>
          <w:p>
            <w:pPr>
              <w:spacing w:after="40"/>
            </w:pPr>
            <w:r>
              <w:t xml:space="preserve"/>
            </w:r>
          </w:p>
          <w:p>
            <w:pPr>
              <w:spacing w:after="40"/>
            </w:pPr>
            <w:r>
              <w:rPr>
                <w:rFonts w:ascii="Arial" w:cs="Arial" w:eastAsia="Arial" w:hAnsi="Arial"/>
                <w:b/>
                <w:bCs/>
                <w:color w:val="2E75B6"/>
                <w:sz w:val="19"/>
                <w:szCs w:val="19"/>
              </w:rPr>
              <w:t xml:space="preserve">AI Maturity Level: Enterprise AI Delivery Leader</w:t>
            </w:r>
          </w:p>
          <w:p>
            <w:pPr>
              <w:pStyle w:val="ListParagraph"/>
              <w:numPr>
                <w:ilvl w:val="0"/>
                <w:numId w:val="2"/>
              </w:numPr>
              <w:spacing w:after="30"/>
            </w:pPr>
            <w:r>
              <w:rPr>
                <w:rFonts w:ascii="Arial" w:cs="Arial" w:eastAsia="Arial" w:hAnsi="Arial"/>
                <w:b w:val="false"/>
                <w:bCs w:val="false"/>
                <w:sz w:val="18"/>
                <w:szCs w:val="18"/>
              </w:rPr>
              <w:t xml:space="preserve">Lean Portfolio Management at enterprise scale</w:t>
            </w:r>
          </w:p>
          <w:p>
            <w:pPr>
              <w:pStyle w:val="ListParagraph"/>
              <w:numPr>
                <w:ilvl w:val="0"/>
                <w:numId w:val="2"/>
              </w:numPr>
              <w:spacing w:after="30"/>
            </w:pPr>
            <w:r>
              <w:rPr>
                <w:rFonts w:ascii="Arial" w:cs="Arial" w:eastAsia="Arial" w:hAnsi="Arial"/>
                <w:b w:val="false"/>
                <w:bCs w:val="false"/>
                <w:sz w:val="18"/>
                <w:szCs w:val="18"/>
              </w:rPr>
              <w:t xml:space="preserve">Value stream management and TBM</w:t>
            </w:r>
          </w:p>
          <w:p>
            <w:pPr>
              <w:pStyle w:val="ListParagraph"/>
              <w:numPr>
                <w:ilvl w:val="0"/>
                <w:numId w:val="2"/>
              </w:numPr>
              <w:spacing w:after="30"/>
            </w:pPr>
            <w:r>
              <w:rPr>
                <w:rFonts w:ascii="Arial" w:cs="Arial" w:eastAsia="Arial" w:hAnsi="Arial"/>
                <w:b w:val="false"/>
                <w:bCs w:val="false"/>
                <w:sz w:val="18"/>
                <w:szCs w:val="18"/>
              </w:rPr>
              <w:t xml:space="preserve">Enterprise AI governance: EU AI Act, NIST AI RMF</w:t>
            </w:r>
          </w:p>
          <w:p>
            <w:pPr>
              <w:pStyle w:val="ListParagraph"/>
              <w:numPr>
                <w:ilvl w:val="0"/>
                <w:numId w:val="2"/>
              </w:numPr>
              <w:spacing w:after="30"/>
            </w:pPr>
            <w:r>
              <w:rPr>
                <w:rFonts w:ascii="Arial" w:cs="Arial" w:eastAsia="Arial" w:hAnsi="Arial"/>
                <w:b w:val="false"/>
                <w:bCs w:val="false"/>
                <w:sz w:val="18"/>
                <w:szCs w:val="18"/>
              </w:rPr>
              <w:t xml:space="preserve">Responsible AI framework design</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Level: T6     FLSA: Exempt     </w:t>
            </w:r>
            <w:r>
              <w:rPr>
                <w:rFonts w:ascii="Arial" w:cs="Arial" w:eastAsia="Arial" w:hAnsi="Arial"/>
                <w:b w:val="false"/>
                <w:bCs w:val="false"/>
                <w:color w:val="2E75B6"/>
                <w:sz w:val="17"/>
                <w:szCs w:val="17"/>
              </w:rPr>
              <w:t xml:space="preserve">[Company]  |  Confidential</w:t>
            </w:r>
          </w:p>
        </w:tc>
      </w:tr>
    </w:tbl>
    <w:p>
      <w:r>
        <w:br w:type="page"/>
      </w:r>
    </w:p>
    <w:sectPr>
      <w:head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TPM Non-Agile IC  |  Role Cards</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2026-09-25T17:53:50.660Z</dcterms:created>
  <dcterms:modified xsi:type="dcterms:W3CDTF">2026-09-25T17:53:50.660Z</dcterms:modified>
</cp:coreProperties>
</file>

<file path=docProps/custom.xml><?xml version="1.0" encoding="utf-8"?>
<Properties xmlns="http://schemas.openxmlformats.org/officeDocument/2006/custom-properties" xmlns:vt="http://schemas.openxmlformats.org/officeDocument/2006/docPropsVTypes"/>
</file>