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  <Override ContentType="application/vnd.openxmlformats-officedocument.wordprocessingml.header+xml" PartName="/word/head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600"/>
      </w:pPr>
      <w:r>
        <w:drawing>
          <wp:inline distT="0" distB="0" distL="0" distR="0">
            <wp:extent cx="28575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Montserrat" w:cs="Montserrat" w:eastAsia="Montserrat" w:hAnsi="Montserrat"/>
          <w:b/>
          <w:bCs/>
          <w:color w:val="0D2849"/>
          <w:sz w:val="44"/>
          <w:szCs w:val="44"/>
        </w:rPr>
        <w:t xml:space="preserve">Program Governance Charter and RACI</w:t>
      </w:r>
    </w:p>
    <w:p>
      <w:pPr>
        <w:pBdr>
          <w:bottom w:val="single" w:color="F6C882" w:sz="12" w:space="6"/>
        </w:pBdr>
        <w:spacing w:after="300"/>
      </w:pPr>
      <w:r>
        <w:rPr>
          <w:rFonts w:ascii="Montserrat" w:cs="Montserrat" w:eastAsia="Montserrat" w:hAnsi="Montserrat"/>
          <w:color w:val="996220"/>
          <w:sz w:val="28"/>
          <w:szCs w:val="28"/>
        </w:rPr>
        <w:t xml:space="preserve">[Program name]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name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[Program name]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Client organization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[Client]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[Name, title]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Version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[1.0]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[mm/dd/yyyy]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Status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[Draft / Approved]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2"/>
        <w:spacing w:after="80" w:before="180"/>
      </w:pPr>
      <w:r>
        <w:rPr>
          <w:rFonts w:ascii="Montserrat" w:cs="Montserrat" w:eastAsia="Montserrat" w:hAnsi="Montserrat"/>
          <w:b/>
          <w:bCs/>
          <w:color w:val="996220"/>
          <w:sz w:val="22"/>
          <w:szCs w:val="22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ontserrat" w:cs="Montserrat" w:eastAsia="Montserrat" w:hAnsi="Montserrat"/>
          <w:sz w:val="20"/>
          <w:szCs w:val="20"/>
        </w:rPr>
        <w:t xml:space="preserve">Replace every [bracketed] item. Gray italic text is guidance; delete it once the section is complete.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ontserrat" w:cs="Montserrat" w:eastAsia="Montserrat" w:hAnsi="Montserrat"/>
          <w:sz w:val="20"/>
          <w:szCs w:val="20"/>
        </w:rPr>
        <w:t xml:space="preserve">Review the draft RACI with each accountable leader. Every activity must have exactly one Accountable (A).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ontserrat" w:cs="Montserrat" w:eastAsia="Montserrat" w:hAnsi="Montserrat"/>
          <w:sz w:val="20"/>
          <w:szCs w:val="20"/>
        </w:rPr>
        <w:t xml:space="preserve">Get sign-off from the steering committee in Section 11, then publish the charter where the program team works.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ontserrat" w:cs="Montserrat" w:eastAsia="Montserrat" w:hAnsi="Montserrat"/>
          <w:sz w:val="20"/>
          <w:szCs w:val="20"/>
        </w:rPr>
        <w:t xml:space="preserve">Revisit the charter at each Inspect and Adapt event and whenever scope, sponsors or partners change.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1. Purpose</w:t>
      </w:r>
    </w:p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>This charter sets out how the [Program name] program is governed: who makes which decisions, how and when the program meets, how issues are escalated, and who is responsible for each major activity in the program.</w:t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Add one or two sentences on the business imperative from the approved Strategic Themes.</w:t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2. Scope</w:t>
      </w:r>
    </w:p>
    <w:p>
      <w:pPr>
        <w:pStyle w:val="Heading2"/>
        <w:spacing w:after="80" w:before="180"/>
      </w:pPr>
      <w:r>
        <w:rPr>
          <w:rFonts w:ascii="Montserrat" w:cs="Montserrat" w:eastAsia="Montserrat" w:hAnsi="Montserrat"/>
          <w:b/>
          <w:bCs/>
          <w:color w:val="996220"/>
          <w:sz w:val="22"/>
          <w:szCs w:val="22"/>
        </w:rPr>
        <w:t xml:space="preserve">In scope</w:t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List the outcomes, products, processes, systems, sites or business units the program will deliver or change, including anything it will retire.</w:t>
      </w:r>
    </w:p>
    <w:p>
      <w:pPr>
        <w:pStyle w:val="Heading2"/>
        <w:spacing w:after="80" w:before="180"/>
      </w:pPr>
      <w:r>
        <w:rPr>
          <w:rFonts w:ascii="Montserrat" w:cs="Montserrat" w:eastAsia="Montserrat" w:hAnsi="Montserrat"/>
          <w:b/>
          <w:bCs/>
          <w:color w:val="996220"/>
          <w:sz w:val="22"/>
          <w:szCs w:val="22"/>
        </w:rPr>
        <w:t xml:space="preserve">Out of scope</w:t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List related work the program will not do, so scope questions have a clear answer. e.g. [adjacent initiative]; [future phase]; [other].</w:t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3. Objectives and Strategic Themes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00"/>
        <w:gridCol w:w="2960"/>
        <w:gridCol w:w="1600"/>
      </w:tblGrid>
      <w:tr>
        <w:trPr>
          <w:tblHeader/>
        </w:trPr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Strategic Theme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Objective</w:t>
            </w:r>
          </w:p>
        </w:tc>
        <w:tc>
          <w:tcPr>
            <w:tcW w:type="dxa" w:w="29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Key Result(s)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[Theme 1]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[Objective]</w:t>
            </w:r>
          </w:p>
        </w:tc>
        <w:tc>
          <w:tcPr>
            <w:tcW w:type="dxa" w:w="29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[Measurable result]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[Theme 2]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[Objective]</w:t>
            </w:r>
          </w:p>
        </w:tc>
        <w:tc>
          <w:tcPr>
            <w:tcW w:type="dxa" w:w="29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[Measurable result]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[Theme 3]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[Objective]</w:t>
            </w:r>
          </w:p>
        </w:tc>
        <w:tc>
          <w:tcPr>
            <w:tcW w:type="dxa" w:w="29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[Measurable result]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[Name]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4. Governance Structure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3460"/>
        <w:gridCol w:w="1700"/>
      </w:tblGrid>
      <w:tr>
        <w:trPr>
          <w:tblHeader/>
        </w:trP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Body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Members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Purpose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Cadence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[CIO or CDO]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Owns the imperative; final authority on platform direction and escalations the steering committee cannot resolve.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As needed; attends steering committee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Sponsor, IT and business leaders, Finance, Program Manager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Approves scope, funding, release roadmap and go-live Go/No-Go; resolves escalations.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[Monthly]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Leadership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 (RTE role), Product Manager, Solution Architect, Delivery Lead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Runs the program day to day; manages backlog, dependencies, RAID log and SAFe Events.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Weekly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Design Review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Solution Architect, Delivery Lead, Security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Approves solution designs, standards and the delivery approach.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[Bi-weekly]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Business Owner Council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Business Owners, Change Management Lead, Security and Compliance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Approves requirements, acceptance criteria, readiness for change and policy impacts.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[Monthly]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Delivery Teams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Internal teams and vendors or partners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Plan and deliver Features and Stories in each iteration and PI.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Per iteration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5. Decision Rights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560"/>
        <w:gridCol w:w="1700"/>
      </w:tblGrid>
      <w:tr>
        <w:trPr>
          <w:tblHeader/>
        </w:trP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Decision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Decides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Consulted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Forum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imperative and Strategic Themes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Committee, Finance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Business case and funding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 / Lean Portfolio Management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Finance, Program Manager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Portfolio review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Solution option and target design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Architecture, Security, Legal, Finance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Delivery approach and release scope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Solution Architect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Delivery Lead, Product Manager, partner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Design Review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Release roadmap and priority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Manager, Architecture, Business Owners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PI Planning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Acceptance criteria and UAT sign-off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Business Owners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Change Management, Delivery Teams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Business Owner Council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Go-live Go/No-Go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Leadership, Business Owners, Security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Go/No-Go meeting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Changes beyond tolerance (Section 10)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Finance, Program Manager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6. Escalation Path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700"/>
        <w:gridCol w:w="1900"/>
        <w:gridCol w:w="3860"/>
      </w:tblGrid>
      <w:tr>
        <w:trPr>
          <w:tblHeader/>
        </w:trP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Who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Resolve within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Escalate when</w:t>
            </w:r>
          </w:p>
        </w:tc>
      </w:tr>
      <w:t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Delivery team / Product Owner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 business days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Blocked beyond one iteration or needs another team</w:t>
            </w:r>
          </w:p>
        </w:tc>
      </w:tr>
      <w:t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Leadership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 business days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Affects milestone, budget or cross-team dependency</w:t>
            </w:r>
          </w:p>
        </w:tc>
      </w:tr>
      <w:t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Next meeting or ad hoc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Exceeds tolerance or needs funding or scope change</w:t>
            </w:r>
          </w:p>
        </w:tc>
      </w:tr>
      <w:t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 business days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 cannot reach a decision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Log every escalation and its outcome in the RAID log and decision log.</w:t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7. Cadence of SAFe Events and Governance Meetings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00"/>
        <w:gridCol w:w="1660"/>
        <w:gridCol w:w="2000"/>
      </w:tblGrid>
      <w:tr>
        <w:trPr>
          <w:tblHeader/>
        </w:trP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Event or meeting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Purpose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Participants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PI Planning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Align teams on PI objectives, release scope and dependencies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Every PI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All teams, Product Manager, Program Manager, Architecture, partner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System Demo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Show integrated progress on the solution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End of each iteration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Teams, stakeholders, Business Owners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Inspect and Adapt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Review PI results and improve; revisit this charter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End of each PI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All program members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ART Sync (Coach Sync and PO Sync)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Track progress, dependencies and impediments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Weekly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Manager, Scrum Masters, Product Owners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RAID review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Review and update risks, assumptions, issues and dependencies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Weekly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Leadership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Decisions, escalations and status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[Monthly]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See Section 4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Portfolio Sync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Report Epic progress and benefits to Lean Portfolio Management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[Monthly or per PI]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Manager, Product Manager, Epic Owner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Go-live Go/No-Go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Decide whether a release goes live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Before each go-live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See Section 5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PI and iteration length: [x] weeks and [x] weeks. Set these to match the client's existing Agile Release Train cadence.</w:t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8. RACI Matrix</w:t>
      </w:r>
    </w:p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>The RACI matrix is on the next page. R = Responsible (does the work), A = Accountable (one per activity; approves), C = Consulted, I = Informed. The assignments are a starting draft. Validate them with each leader.</w:t>
      </w:r>
    </w:p>
    <w:p>
      <w:pPr>
        <w:sectPr>
          <w:footerReference w:type="default" r:id="rId7"/>
          <w:pgSz w:w="12240" w:h="15840" w:orient="portrait"/>
          <w:pgMar w:top="1080" w:right="1440" w:bottom="1080" w:left="1440" w:header="708" w:footer="708" w:gutter="0"/>
          <w:pgNumType/>
          <w:docGrid w:linePitch="360"/>
        </w:sectPr>
      </w:pPr>
    </w:p>
    <w:p>
      <w:pPr>
        <w:spacing w:after="12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8. RACI Matrix (draft)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blHeader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Activity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ES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SC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PgM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PdM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ARCH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DL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OCM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SEC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FIN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BO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VP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DT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Approve program imperative and Strategic Themes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Approve business case and funding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Maintain governance charter and RACI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A/R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Document current state and stakeholder impacts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Confirm regulatory, security and compliance requirements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Select solution option and target design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Define delivery approach and MVP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Prioritize and approve release roadmap (WSJF)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Facilitate PI Planning and SAFe Events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A/R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Form teams and secure capacity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Contract and onboard vendors and partners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Set cost guardrails and track spend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Build and deliver solution increments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Define acceptance criteria and sign off UAT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Make go-live Go/No-Go decision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Plan and deliver communications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A/R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Plan training and organizational readiness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Manage RAID log and escalations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A/R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Report status to steering committee and portfolio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A/R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Approve scope, budget or schedule changes beyond tolerance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Transition to operations and retire replaced systems or processes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Measure benefits and close program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595959"/>
          <w:sz w:val="16"/>
          <w:szCs w:val="16"/>
        </w:rPr>
        <w:t xml:space="preserve">Gold = Accountable. Blue = Responsible. Gray = Consulted or Informed.</w:t>
      </w:r>
    </w:p>
    <w:p>
      <w:pPr>
        <w:sectPr>
          <w:headerReference w:type="default" r:id="rId8"/>
          <w:footerReference w:type="default" r:id="rId9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120"/>
      </w:pPr>
      <w:r>
        <w:rPr>
          <w:rFonts w:ascii="Montserrat" w:cs="Montserrat" w:eastAsia="Montserrat" w:hAnsi="Montserrat"/>
          <w:b/>
          <w:bCs/>
          <w:color w:val="996220"/>
          <w:sz w:val="22"/>
          <w:szCs w:val="22"/>
        </w:rPr>
        <w:t xml:space="preserve">Role legend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200"/>
        <w:gridCol w:w="4000"/>
      </w:tblGrid>
      <w:tr>
        <w:trPr>
          <w:tblHeader/>
        </w:trP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Code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SC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PgM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PdM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 / Epic Owner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ARCH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Solution / Enterprise Architect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DL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Delivery / Technical Lead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OCM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Change Management Lead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SEC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Security, Risk and Compliance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FIN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Finance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BO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Business Owners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VP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Vendor / Partner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DT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Delivery Teams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</w:tbl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9. Reporting and Program Artifacts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000"/>
        <w:gridCol w:w="2060"/>
        <w:gridCol w:w="2400"/>
      </w:tblGrid>
      <w:tr>
        <w:trPr>
          <w:tblHeader/>
        </w:trP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Artifact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Update frequency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Audience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status report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[Weekly / bi-weekly]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Committee, sponsor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dashboard (Jira)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Live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team, stakeholders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RAID log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Weekly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Leadership, Steering Committee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Decision log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As decisions are made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All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Business case and benefits tracker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Per PI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Lean Portfolio Management, Finance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Release roadmap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Per PI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All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10. Change Control and Tolerances</w:t>
      </w:r>
    </w:p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>Program Leadership may manage variances within the tolerances below. Anything beyond tolerance goes to the steering committee (Section 6, Level 3).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000"/>
        <w:gridCol w:w="3060"/>
      </w:tblGrid>
      <w:tr>
        <w:trPr>
          <w:tblHeader/>
        </w:trP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Dimension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Tolerance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Approver beyond tolerance</w:t>
            </w:r>
          </w:p>
        </w:tc>
      </w:tr>
      <w:t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Schedule (milestone slip)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 weeks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  <w:t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Budget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[x]% of approved budget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 with Finance</w:t>
            </w:r>
          </w:p>
        </w:tc>
      </w:tr>
      <w:t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Scope (releases or major Features)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Any add or remove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  <w:t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Risk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Any risk rated High in the RAID log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11. Approval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560"/>
        <w:gridCol w:w="1600"/>
      </w:tblGrid>
      <w:tr>
        <w:trPr>
          <w:tblHeader/>
        </w:trP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[Name]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[Name]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 Chair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[Name]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[Name]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10"/>
      <w:footerReference w:type="default" r:id="rId11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6C882" w:sz="6" w:space="4"/>
      </w:pBdr>
    </w:pPr>
    <w:r>
      <w:rPr>
        <w:rFonts w:ascii="Montserrat" w:cs="Montserrat" w:eastAsia="Montserrat" w:hAnsi="Montserrat"/>
        <w:color w:val="996220"/>
        <w:sz w:val="16"/>
        <w:szCs w:val="16"/>
      </w:rPr>
      <w:t xml:space="preserve">© 2026 Stephens Insight Group LLC  |  Capital In. Value Out.  |  Page </w:t>
    </w:r>
    <w:r>
      <w:rPr>
        <w:rFonts w:ascii="Montserrat" w:cs="Montserrat" w:eastAsia="Montserrat" w:hAnsi="Montserrat"/>
        <w:color w:val="99622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6C882" w:sz="6" w:space="4"/>
      </w:pBdr>
    </w:pPr>
    <w:r>
      <w:rPr>
        <w:rFonts w:ascii="Montserrat" w:cs="Montserrat" w:eastAsia="Montserrat" w:hAnsi="Montserrat"/>
        <w:color w:val="996220"/>
        <w:sz w:val="16"/>
        <w:szCs w:val="16"/>
      </w:rPr>
      <w:t xml:space="preserve">© 2026 Stephens Insight Group LLC  |  Capital In. Value Out.  |  Page </w:t>
    </w:r>
    <w:r>
      <w:rPr>
        <w:rFonts w:ascii="Montserrat" w:cs="Montserrat" w:eastAsia="Montserrat" w:hAnsi="Montserrat"/>
        <w:color w:val="99622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6C882" w:sz="6" w:space="4"/>
      </w:pBdr>
    </w:pPr>
    <w:r>
      <w:rPr>
        <w:rFonts w:ascii="Montserrat" w:cs="Montserrat" w:eastAsia="Montserrat" w:hAnsi="Montserrat"/>
        <w:color w:val="996220"/>
        <w:sz w:val="16"/>
        <w:szCs w:val="16"/>
      </w:rPr>
      <w:t xml:space="preserve">© 2026 Stephens Insight Group LLC  |  Capital In. Value Out.  |  Page </w:t>
    </w:r>
    <w:r>
      <w:rPr>
        <w:rFonts w:ascii="Montserrat" w:cs="Montserrat" w:eastAsia="Montserrat" w:hAnsi="Montserrat"/>
        <w:color w:val="99622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13335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13335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Montserrat" w:cs="Montserrat" w:eastAsia="Montserrat" w:hAnsi="Montserrat"/>
      <w:b/>
      <w:bCs/>
      <w:color w:val="0D2849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Montserrat" w:cs="Montserrat" w:eastAsia="Montserrat" w:hAnsi="Montserrat"/>
      <w:b/>
      <w:bCs/>
      <w:color w:val="9962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header" Target="header2.xml"/><Relationship Id="rId11" Type="http://schemas.openxmlformats.org/officeDocument/2006/relationships/footer" Target="footer3.xml"/><Relationship Id="rId12" Type="http://schemas.openxmlformats.org/officeDocument/2006/relationships/image" Target="media/2075fd80567effe535b20f3d1b4d6e9444087df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075fd80567effe535b20f3d1b4d6e9444087df5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2075fd80567effe535b20f3d1b4d6e9444087df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Governance Charter and RACI</dc:title>
  <dc:creator>Stephens Insight Group</dc:creator>
  <cp:lastModifiedBy>Un-named</cp:lastModifiedBy>
  <cp:revision>1</cp:revision>
  <dcterms:created xsi:type="dcterms:W3CDTF">2026-10-05T11:28:04.128Z</dcterms:created>
  <dcterms:modified xsi:type="dcterms:W3CDTF">2026-10-05T11:28:04.146Z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