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  <Override ContentType="application/vnd.openxmlformats-officedocument.wordprocessingml.header+xml" PartName="/word/header1.xml"/>
  <Override ContentType="application/vnd.openxmlformats-officedocument.wordprocessingml.footer+xml" PartName="/word/footer2.xml"/>
  <Override ContentType="application/vnd.openxmlformats-officedocument.wordprocessingml.header+xml" PartName="/word/head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00" w:before="600"/>
      </w:pPr>
      <w:r>
        <w:drawing>
          <wp:inline distT="0" distB="0" distL="0" distR="0">
            <wp:extent cx="2857500" cy="60960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7500" cy="609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80"/>
      </w:pPr>
      <w:r>
        <w:rPr>
          <w:rFonts w:ascii="Montserrat" w:cs="Montserrat" w:eastAsia="Montserrat" w:hAnsi="Montserrat"/>
          <w:b/>
          <w:bCs/>
          <w:color w:val="0D2849"/>
          <w:sz w:val="44"/>
          <w:szCs w:val="44"/>
        </w:rPr>
        <w:t xml:space="preserve">Program Governance Charter and RACI</w:t>
      </w:r>
    </w:p>
    <w:p>
      <w:pPr>
        <w:pBdr>
          <w:bottom w:val="single" w:color="F6C882" w:sz="12" w:space="6"/>
        </w:pBdr>
        <w:spacing w:after="300"/>
      </w:pPr>
      <w:r>
        <w:rPr>
          <w:rFonts w:ascii="Montserrat" w:cs="Montserrat" w:eastAsia="Montserrat" w:hAnsi="Montserrat"/>
          <w:color w:val="996220"/>
          <w:sz w:val="28"/>
          <w:szCs w:val="28"/>
        </w:rPr>
        <w:t xml:space="preserve">[Program name]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000"/>
        <w:gridCol w:w="6360"/>
      </w:tblGrid>
      <w:tr>
        <w:trPr>
          <w:tblHeader/>
        </w:trPr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Field</w:t>
            </w:r>
          </w:p>
        </w:tc>
        <w:tc>
          <w:tcPr>
            <w:tcW w:type="dxa" w:w="63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Entry</w:t>
            </w:r>
          </w:p>
        </w:tc>
      </w:tr>
      <w:tr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Program name</w:t>
            </w:r>
          </w:p>
        </w:tc>
        <w:tc>
          <w:tcPr>
            <w:tcW w:type="dxa" w:w="63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[Program name]</w:t>
            </w:r>
          </w:p>
        </w:tc>
      </w:tr>
      <w:tr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Client organization</w:t>
            </w:r>
          </w:p>
        </w:tc>
        <w:tc>
          <w:tcPr>
            <w:tcW w:type="dxa" w:w="63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[Client]</w:t>
            </w:r>
          </w:p>
        </w:tc>
      </w:tr>
      <w:tr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Executive sponsor</w:t>
            </w:r>
          </w:p>
        </w:tc>
        <w:tc>
          <w:tcPr>
            <w:tcW w:type="dxa" w:w="63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[Name, title]</w:t>
            </w:r>
          </w:p>
        </w:tc>
      </w:tr>
      <w:tr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Program manager</w:t>
            </w:r>
          </w:p>
        </w:tc>
        <w:tc>
          <w:tcPr>
            <w:tcW w:type="dxa" w:w="63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Version</w:t>
            </w:r>
          </w:p>
        </w:tc>
        <w:tc>
          <w:tcPr>
            <w:tcW w:type="dxa" w:w="63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[1.0]</w:t>
            </w:r>
          </w:p>
        </w:tc>
      </w:tr>
      <w:tr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Date</w:t>
            </w:r>
          </w:p>
        </w:tc>
        <w:tc>
          <w:tcPr>
            <w:tcW w:type="dxa" w:w="63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[mm/dd/yyyy]</w:t>
            </w:r>
          </w:p>
        </w:tc>
      </w:tr>
      <w:tr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Status</w:t>
            </w:r>
          </w:p>
        </w:tc>
        <w:tc>
          <w:tcPr>
            <w:tcW w:type="dxa" w:w="63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[Draft / Approved]</w:t>
            </w:r>
          </w:p>
        </w:tc>
      </w:tr>
    </w:tbl>
    <w:p>
      <w:pPr>
        <w:spacing w:after="120"/>
      </w:pPr>
      <w:r>
        <w:rPr>
          <w:rFonts w:ascii="Montserrat" w:cs="Montserrat" w:eastAsia="Montserrat" w:hAnsi="Montserrat"/>
          <w:color w:val="000000"/>
          <w:sz w:val="20"/>
          <w:szCs w:val="20"/>
        </w:rPr>
        <w:t xml:space="preserve"/>
      </w:r>
    </w:p>
    <w:p>
      <w:pPr>
        <w:pStyle w:val="Heading2"/>
        <w:spacing w:after="80" w:before="180"/>
      </w:pPr>
      <w:r>
        <w:rPr>
          <w:rFonts w:ascii="Montserrat" w:cs="Montserrat" w:eastAsia="Montserrat" w:hAnsi="Montserrat"/>
          <w:b/>
          <w:bCs/>
          <w:color w:val="996220"/>
          <w:sz w:val="22"/>
          <w:szCs w:val="22"/>
        </w:rPr>
        <w:t xml:space="preserve">How to use this template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ontserrat" w:cs="Montserrat" w:eastAsia="Montserrat" w:hAnsi="Montserrat"/>
          <w:sz w:val="20"/>
          <w:szCs w:val="20"/>
        </w:rPr>
        <w:t xml:space="preserve">Replace every [bracketed] item. Gray italic text is guidance; delete it once the section is complete.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ontserrat" w:cs="Montserrat" w:eastAsia="Montserrat" w:hAnsi="Montserrat"/>
          <w:sz w:val="20"/>
          <w:szCs w:val="20"/>
        </w:rPr>
        <w:t xml:space="preserve">Review the draft RACI with each accountable leader. Every activity must have exactly one Accountable (A).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ontserrat" w:cs="Montserrat" w:eastAsia="Montserrat" w:hAnsi="Montserrat"/>
          <w:sz w:val="20"/>
          <w:szCs w:val="20"/>
        </w:rPr>
        <w:t xml:space="preserve">Get sign-off from the steering committee in Section 10, then publish the charter where the program team works.</w:t>
      </w:r>
    </w:p>
    <w:p>
      <w:pPr>
        <w:pStyle w:val="ListParagraph"/>
        <w:numPr>
          <w:ilvl w:val="0"/>
          <w:numId w:val="2"/>
        </w:numPr>
        <w:spacing w:after="60"/>
      </w:pPr>
      <w:r>
        <w:rPr>
          <w:rFonts w:ascii="Montserrat" w:cs="Montserrat" w:eastAsia="Montserrat" w:hAnsi="Montserrat"/>
          <w:sz w:val="20"/>
          <w:szCs w:val="20"/>
        </w:rPr>
        <w:t xml:space="preserve">Revisit the charter at each Inspect and Adapt event and whenever scope, sponsors or partners change.</w:t>
      </w:r>
    </w:p>
    <w:p>
      <w:r>
        <w:br w:type="page"/>
      </w:r>
    </w:p>
    <w:p>
      <w:pPr>
        <w:pStyle w:val="Heading1"/>
        <w:spacing w:after="120" w:before="240"/>
      </w:pPr>
      <w:r>
        <w:rPr>
          <w:rFonts w:ascii="Montserrat" w:cs="Montserrat" w:eastAsia="Montserrat" w:hAnsi="Montserrat"/>
          <w:b/>
          <w:bCs/>
          <w:color w:val="0D2849"/>
          <w:sz w:val="28"/>
          <w:szCs w:val="28"/>
        </w:rPr>
        <w:t xml:space="preserve">1. Purpose</w:t>
      </w:r>
    </w:p>
    <w:p>
      <w:pPr>
        <w:spacing w:after="120"/>
      </w:pPr>
      <w:r>
        <w:rPr>
          <w:rFonts w:ascii="Montserrat" w:cs="Montserrat" w:eastAsia="Montserrat" w:hAnsi="Montserrat"/>
          <w:color w:val="000000"/>
          <w:sz w:val="20"/>
          <w:szCs w:val="20"/>
        </w:rPr>
        <w:t xml:space="preserve">This charter sets out how the [Program name] program is governed: who makes which decisions, how and when the program meets, how issues are escalated, and who is responsible for each major activity in the program.</w:t>
      </w:r>
    </w:p>
    <w:p>
      <w:pPr>
        <w:spacing w:after="120"/>
      </w:pPr>
      <w:r>
        <w:rPr>
          <w:rFonts w:ascii="Montserrat" w:cs="Montserrat" w:eastAsia="Montserrat" w:hAnsi="Montserrat"/>
          <w:i/>
          <w:iCs/>
          <w:color w:val="7F7F7F"/>
          <w:sz w:val="20"/>
          <w:szCs w:val="20"/>
        </w:rPr>
        <w:t xml:space="preserve">Add one or two sentences on the business imperative from the approved Strategic Themes.</w:t>
      </w:r>
    </w:p>
    <w:p>
      <w:pPr>
        <w:pStyle w:val="Heading1"/>
        <w:spacing w:after="120" w:before="240"/>
      </w:pPr>
      <w:r>
        <w:rPr>
          <w:rFonts w:ascii="Montserrat" w:cs="Montserrat" w:eastAsia="Montserrat" w:hAnsi="Montserrat"/>
          <w:b/>
          <w:bCs/>
          <w:color w:val="0D2849"/>
          <w:sz w:val="28"/>
          <w:szCs w:val="28"/>
        </w:rPr>
        <w:t xml:space="preserve">2. Scope</w:t>
      </w:r>
    </w:p>
    <w:p>
      <w:pPr>
        <w:pStyle w:val="Heading2"/>
        <w:spacing w:after="80" w:before="180"/>
      </w:pPr>
      <w:r>
        <w:rPr>
          <w:rFonts w:ascii="Montserrat" w:cs="Montserrat" w:eastAsia="Montserrat" w:hAnsi="Montserrat"/>
          <w:b/>
          <w:bCs/>
          <w:color w:val="996220"/>
          <w:sz w:val="22"/>
          <w:szCs w:val="22"/>
        </w:rPr>
        <w:t xml:space="preserve">In scope</w:t>
      </w:r>
    </w:p>
    <w:p>
      <w:pPr>
        <w:spacing w:after="120"/>
      </w:pPr>
      <w:r>
        <w:rPr>
          <w:rFonts w:ascii="Montserrat" w:cs="Montserrat" w:eastAsia="Montserrat" w:hAnsi="Montserrat"/>
          <w:i/>
          <w:iCs/>
          <w:color w:val="7F7F7F"/>
          <w:sz w:val="20"/>
          <w:szCs w:val="20"/>
        </w:rPr>
        <w:t xml:space="preserve">List the outcomes, products, processes, systems, sites or business units the program will deliver or change, including anything it will retire.</w:t>
      </w:r>
    </w:p>
    <w:p>
      <w:pPr>
        <w:pStyle w:val="Heading2"/>
        <w:spacing w:after="80" w:before="180"/>
      </w:pPr>
      <w:r>
        <w:rPr>
          <w:rFonts w:ascii="Montserrat" w:cs="Montserrat" w:eastAsia="Montserrat" w:hAnsi="Montserrat"/>
          <w:b/>
          <w:bCs/>
          <w:color w:val="996220"/>
          <w:sz w:val="22"/>
          <w:szCs w:val="22"/>
        </w:rPr>
        <w:t xml:space="preserve">Out of scope</w:t>
      </w:r>
    </w:p>
    <w:p>
      <w:pPr>
        <w:spacing w:after="120"/>
      </w:pPr>
      <w:r>
        <w:rPr>
          <w:rFonts w:ascii="Montserrat" w:cs="Montserrat" w:eastAsia="Montserrat" w:hAnsi="Montserrat"/>
          <w:i/>
          <w:iCs/>
          <w:color w:val="7F7F7F"/>
          <w:sz w:val="20"/>
          <w:szCs w:val="20"/>
        </w:rPr>
        <w:t xml:space="preserve">List related work the program will not do, so scope questions have a clear answer. e.g. [adjacent initiative]; [future phase]; [other].</w:t>
      </w:r>
    </w:p>
    <w:p>
      <w:pPr>
        <w:pStyle w:val="Heading1"/>
        <w:spacing w:after="120" w:before="240"/>
      </w:pPr>
      <w:r>
        <w:rPr>
          <w:rFonts w:ascii="Montserrat" w:cs="Montserrat" w:eastAsia="Montserrat" w:hAnsi="Montserrat"/>
          <w:b/>
          <w:bCs/>
          <w:color w:val="0D2849"/>
          <w:sz w:val="28"/>
          <w:szCs w:val="28"/>
        </w:rPr>
        <w:t xml:space="preserve">3. Objectives and Strategic Themes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200"/>
        <w:gridCol w:w="2600"/>
        <w:gridCol w:w="2960"/>
        <w:gridCol w:w="1600"/>
      </w:tblGrid>
      <w:tr>
        <w:trPr>
          <w:tblHeader/>
        </w:trPr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Strategic Theme</w:t>
            </w:r>
          </w:p>
        </w:tc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Objective</w:t>
            </w:r>
          </w:p>
        </w:tc>
        <w:tc>
          <w:tcPr>
            <w:tcW w:type="dxa" w:w="29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Key Result(s)</w:t>
            </w:r>
          </w:p>
        </w:tc>
        <w:tc>
          <w:tcPr>
            <w:tcW w:type="dxa" w:w="1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Owner</w:t>
            </w:r>
          </w:p>
        </w:tc>
      </w:tr>
      <w:tr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i/>
                <w:iCs/>
                <w:color w:val="7F7F7F"/>
                <w:sz w:val="18"/>
                <w:szCs w:val="18"/>
              </w:rPr>
              <w:t xml:space="preserve">[Theme 1]</w:t>
            </w:r>
          </w:p>
        </w:tc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i/>
                <w:iCs/>
                <w:color w:val="7F7F7F"/>
                <w:sz w:val="18"/>
                <w:szCs w:val="18"/>
              </w:rPr>
              <w:t xml:space="preserve">[Objective]</w:t>
            </w:r>
          </w:p>
        </w:tc>
        <w:tc>
          <w:tcPr>
            <w:tcW w:type="dxa" w:w="29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i/>
                <w:iCs/>
                <w:color w:val="7F7F7F"/>
                <w:sz w:val="18"/>
                <w:szCs w:val="18"/>
              </w:rPr>
              <w:t xml:space="preserve">[Measurable result]</w:t>
            </w:r>
          </w:p>
        </w:tc>
        <w:tc>
          <w:tcPr>
            <w:tcW w:type="dxa" w:w="1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i/>
                <w:iCs/>
                <w:color w:val="7F7F7F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i/>
                <w:iCs/>
                <w:color w:val="7F7F7F"/>
                <w:sz w:val="18"/>
                <w:szCs w:val="18"/>
              </w:rPr>
              <w:t xml:space="preserve">[Theme 2]</w:t>
            </w:r>
          </w:p>
        </w:tc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i/>
                <w:iCs/>
                <w:color w:val="7F7F7F"/>
                <w:sz w:val="18"/>
                <w:szCs w:val="18"/>
              </w:rPr>
              <w:t xml:space="preserve">[Objective]</w:t>
            </w:r>
          </w:p>
        </w:tc>
        <w:tc>
          <w:tcPr>
            <w:tcW w:type="dxa" w:w="29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i/>
                <w:iCs/>
                <w:color w:val="7F7F7F"/>
                <w:sz w:val="18"/>
                <w:szCs w:val="18"/>
              </w:rPr>
              <w:t xml:space="preserve">[Measurable result]</w:t>
            </w:r>
          </w:p>
        </w:tc>
        <w:tc>
          <w:tcPr>
            <w:tcW w:type="dxa" w:w="1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i/>
                <w:iCs/>
                <w:color w:val="7F7F7F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i/>
                <w:iCs/>
                <w:color w:val="7F7F7F"/>
                <w:sz w:val="18"/>
                <w:szCs w:val="18"/>
              </w:rPr>
              <w:t xml:space="preserve">[Theme 3]</w:t>
            </w:r>
          </w:p>
        </w:tc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i/>
                <w:iCs/>
                <w:color w:val="7F7F7F"/>
                <w:sz w:val="18"/>
                <w:szCs w:val="18"/>
              </w:rPr>
              <w:t xml:space="preserve">[Objective]</w:t>
            </w:r>
          </w:p>
        </w:tc>
        <w:tc>
          <w:tcPr>
            <w:tcW w:type="dxa" w:w="29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i/>
                <w:iCs/>
                <w:color w:val="7F7F7F"/>
                <w:sz w:val="18"/>
                <w:szCs w:val="18"/>
              </w:rPr>
              <w:t xml:space="preserve">[Measurable result]</w:t>
            </w:r>
          </w:p>
        </w:tc>
        <w:tc>
          <w:tcPr>
            <w:tcW w:type="dxa" w:w="1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i/>
                <w:iCs/>
                <w:color w:val="7F7F7F"/>
                <w:sz w:val="18"/>
                <w:szCs w:val="18"/>
              </w:rPr>
              <w:t xml:space="preserve">[Name]</w:t>
            </w:r>
          </w:p>
        </w:tc>
      </w:tr>
    </w:tbl>
    <w:p>
      <w:pPr>
        <w:spacing w:after="120"/>
      </w:pPr>
      <w:r>
        <w:rPr>
          <w:rFonts w:ascii="Montserrat" w:cs="Montserrat" w:eastAsia="Montserrat" w:hAnsi="Montserrat"/>
          <w:color w:val="000000"/>
          <w:sz w:val="20"/>
          <w:szCs w:val="20"/>
        </w:rPr>
        <w:t xml:space="preserve"/>
      </w:r>
    </w:p>
    <w:p>
      <w:pPr>
        <w:pStyle w:val="Heading1"/>
        <w:spacing w:after="120" w:before="240"/>
      </w:pPr>
      <w:r>
        <w:rPr>
          <w:rFonts w:ascii="Montserrat" w:cs="Montserrat" w:eastAsia="Montserrat" w:hAnsi="Montserrat"/>
          <w:b/>
          <w:bCs/>
          <w:color w:val="0D2849"/>
          <w:sz w:val="28"/>
          <w:szCs w:val="28"/>
        </w:rPr>
        <w:t xml:space="preserve">4. Governance Structure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900"/>
        <w:gridCol w:w="2300"/>
        <w:gridCol w:w="3460"/>
        <w:gridCol w:w="1700"/>
      </w:tblGrid>
      <w:tr>
        <w:trPr>
          <w:tblHeader/>
        </w:trPr>
        <w:tc>
          <w:tcPr>
            <w:tcW w:type="dxa" w:w="1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Body</w:t>
            </w:r>
          </w:p>
        </w:tc>
        <w:tc>
          <w:tcPr>
            <w:tcW w:type="dxa" w:w="2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Members</w:t>
            </w:r>
          </w:p>
        </w:tc>
        <w:tc>
          <w:tcPr>
            <w:tcW w:type="dxa" w:w="34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Purpose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Cadence</w:t>
            </w:r>
          </w:p>
        </w:tc>
      </w:tr>
      <w:tr>
        <w:tc>
          <w:tcPr>
            <w:tcW w:type="dxa" w:w="1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Executive Sponsor</w:t>
            </w:r>
          </w:p>
        </w:tc>
        <w:tc>
          <w:tcPr>
            <w:tcW w:type="dxa" w:w="2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[CIO or CDO]</w:t>
            </w:r>
          </w:p>
        </w:tc>
        <w:tc>
          <w:tcPr>
            <w:tcW w:type="dxa" w:w="34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Owns the imperative; final authority on platform direction and escalations the steering committee cannot resolve.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As needed; attends steering committee</w:t>
            </w:r>
          </w:p>
        </w:tc>
      </w:tr>
      <w:tr>
        <w:tc>
          <w:tcPr>
            <w:tcW w:type="dxa" w:w="1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Steering Committee</w:t>
            </w:r>
          </w:p>
        </w:tc>
        <w:tc>
          <w:tcPr>
            <w:tcW w:type="dxa" w:w="2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Sponsor, IT and business leaders, Finance, Program Manager</w:t>
            </w:r>
          </w:p>
        </w:tc>
        <w:tc>
          <w:tcPr>
            <w:tcW w:type="dxa" w:w="34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Approves scope, funding, release roadmap and go-live Go/No-Go; resolves escalations.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[Monthly]</w:t>
            </w:r>
          </w:p>
        </w:tc>
      </w:tr>
      <w:tr>
        <w:tc>
          <w:tcPr>
            <w:tcW w:type="dxa" w:w="1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Program Leadership</w:t>
            </w:r>
          </w:p>
        </w:tc>
        <w:tc>
          <w:tcPr>
            <w:tcW w:type="dxa" w:w="2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Manager (RTE role), Product Manager, Solution Architect, Delivery Lead</w:t>
            </w:r>
          </w:p>
        </w:tc>
        <w:tc>
          <w:tcPr>
            <w:tcW w:type="dxa" w:w="34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Runs the program day to day; manages backlog, dependencies, RAID log and SAFe Events.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Weekly</w:t>
            </w:r>
          </w:p>
        </w:tc>
      </w:tr>
      <w:tr>
        <w:tc>
          <w:tcPr>
            <w:tcW w:type="dxa" w:w="1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Design Review</w:t>
            </w:r>
          </w:p>
        </w:tc>
        <w:tc>
          <w:tcPr>
            <w:tcW w:type="dxa" w:w="2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Solution Architect, Delivery Lead, Security</w:t>
            </w:r>
          </w:p>
        </w:tc>
        <w:tc>
          <w:tcPr>
            <w:tcW w:type="dxa" w:w="34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Approves solution designs, standards and the delivery approach.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[Bi-weekly]</w:t>
            </w:r>
          </w:p>
        </w:tc>
      </w:tr>
      <w:tr>
        <w:tc>
          <w:tcPr>
            <w:tcW w:type="dxa" w:w="1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Business Owner Council</w:t>
            </w:r>
          </w:p>
        </w:tc>
        <w:tc>
          <w:tcPr>
            <w:tcW w:type="dxa" w:w="2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Business Owners, Change Management Lead, Security and Compliance</w:t>
            </w:r>
          </w:p>
        </w:tc>
        <w:tc>
          <w:tcPr>
            <w:tcW w:type="dxa" w:w="34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Approves requirements, acceptance criteria, readiness for change and policy impacts.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[Monthly]</w:t>
            </w:r>
          </w:p>
        </w:tc>
      </w:tr>
      <w:tr>
        <w:tc>
          <w:tcPr>
            <w:tcW w:type="dxa" w:w="1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Delivery Teams</w:t>
            </w:r>
          </w:p>
        </w:tc>
        <w:tc>
          <w:tcPr>
            <w:tcW w:type="dxa" w:w="2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Internal teams and vendors or partners</w:t>
            </w:r>
          </w:p>
        </w:tc>
        <w:tc>
          <w:tcPr>
            <w:tcW w:type="dxa" w:w="34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Plan and deliver Features and Stories in each iteration and PI.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Per iteration</w:t>
            </w:r>
          </w:p>
        </w:tc>
      </w:tr>
    </w:tbl>
    <w:p>
      <w:pPr>
        <w:spacing w:after="120"/>
      </w:pPr>
      <w:r>
        <w:rPr>
          <w:rFonts w:ascii="Montserrat" w:cs="Montserrat" w:eastAsia="Montserrat" w:hAnsi="Montserrat"/>
          <w:color w:val="000000"/>
          <w:sz w:val="20"/>
          <w:szCs w:val="20"/>
        </w:rPr>
        <w:t xml:space="preserve"/>
      </w:r>
    </w:p>
    <w:p>
      <w:pPr>
        <w:pStyle w:val="Heading1"/>
        <w:spacing w:after="120" w:before="240"/>
      </w:pPr>
      <w:r>
        <w:rPr>
          <w:rFonts w:ascii="Montserrat" w:cs="Montserrat" w:eastAsia="Montserrat" w:hAnsi="Montserrat"/>
          <w:b/>
          <w:bCs/>
          <w:color w:val="0D2849"/>
          <w:sz w:val="28"/>
          <w:szCs w:val="28"/>
        </w:rPr>
        <w:t xml:space="preserve">5. Decision Rights and Escalation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200"/>
        <w:gridCol w:w="2560"/>
        <w:gridCol w:w="1700"/>
      </w:tblGrid>
      <w:tr>
        <w:trPr>
          <w:tblHeader/>
        </w:trP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Decision</w:t>
            </w:r>
          </w:p>
        </w:tc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Decides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Consulted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Forum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Program imperative and Strategic Themes</w:t>
            </w:r>
          </w:p>
        </w:tc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Executive Sponsor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Committee, Finance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Business case and funding</w:t>
            </w:r>
          </w:p>
        </w:tc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 / Lean Portfolio Management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Finance, Program Manager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Portfolio review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Solution option and target design</w:t>
            </w:r>
          </w:p>
        </w:tc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Executive Sponsor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Architecture, Security, Legal, Finance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Delivery approach and release scope</w:t>
            </w:r>
          </w:p>
        </w:tc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Solution Architect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Delivery Lead, Product Manager, partner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Design Review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Release roadmap and priority</w:t>
            </w:r>
          </w:p>
        </w:tc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Product Manager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Manager, Architecture, Business Owners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PI Planning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Acceptance criteria and UAT sign-off</w:t>
            </w:r>
          </w:p>
        </w:tc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Business Owners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Change Management, Delivery Teams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Business Owner Council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Go-live Go/No-Go</w:t>
            </w:r>
          </w:p>
        </w:tc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Leadership, Business Owners, Security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Go/No-Go meeting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Changes beyond tolerance (Section 9)</w:t>
            </w:r>
          </w:p>
        </w:tc>
        <w:tc>
          <w:tcPr>
            <w:tcW w:type="dxa" w:w="2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Finance, Program Manager</w:t>
            </w:r>
          </w:p>
        </w:tc>
        <w:tc>
          <w:tcPr>
            <w:tcW w:type="dxa" w:w="1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</w:t>
            </w:r>
          </w:p>
        </w:tc>
      </w:tr>
    </w:tbl>
    <w:p>
      <w:pPr>
        <w:spacing w:after="120"/>
      </w:pPr>
      <w:r>
        <w:rPr>
          <w:rFonts w:ascii="Montserrat" w:cs="Montserrat" w:eastAsia="Montserrat" w:hAnsi="Montserrat"/>
          <w:color w:val="000000"/>
          <w:sz w:val="20"/>
          <w:szCs w:val="20"/>
        </w:rPr>
        <w:t xml:space="preserve"/>
      </w:r>
    </w:p>
    <w:p>
      <w:pPr>
        <w:pStyle w:val="Heading2"/>
        <w:spacing w:after="120" w:before="240"/>
      </w:pPr>
      <w:r>
        <w:rPr>
          <w:rFonts w:ascii="Montserrat" w:cs="Montserrat" w:eastAsia="Montserrat" w:hAnsi="Montserrat"/>
          <w:b/>
          <w:bCs/>
          <w:color w:val="0D2849"/>
          <w:sz w:val="28"/>
          <w:szCs w:val="28"/>
        </w:rPr>
        <w:t xml:space="preserve">Escalation path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00"/>
        <w:gridCol w:w="2700"/>
        <w:gridCol w:w="1900"/>
        <w:gridCol w:w="3860"/>
      </w:tblGrid>
      <w:tr>
        <w:trPr>
          <w:tblHeader/>
        </w:trPr>
        <w:tc>
          <w:tcPr>
            <w:tcW w:type="dxa" w:w="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Level</w:t>
            </w:r>
          </w:p>
        </w:tc>
        <w:tc>
          <w:tcPr>
            <w:tcW w:type="dxa" w:w="2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Who</w:t>
            </w:r>
          </w:p>
        </w:tc>
        <w:tc>
          <w:tcPr>
            <w:tcW w:type="dxa" w:w="1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Resolve within</w:t>
            </w:r>
          </w:p>
        </w:tc>
        <w:tc>
          <w:tcPr>
            <w:tcW w:type="dxa" w:w="38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Escalate when</w:t>
            </w:r>
          </w:p>
        </w:tc>
      </w:tr>
      <w:tr>
        <w:tc>
          <w:tcPr>
            <w:tcW w:type="dxa" w:w="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1</w:t>
            </w:r>
          </w:p>
        </w:tc>
        <w:tc>
          <w:tcPr>
            <w:tcW w:type="dxa" w:w="2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Delivery team / Product Owner</w:t>
            </w:r>
          </w:p>
        </w:tc>
        <w:tc>
          <w:tcPr>
            <w:tcW w:type="dxa" w:w="1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[x] business days</w:t>
            </w:r>
          </w:p>
        </w:tc>
        <w:tc>
          <w:tcPr>
            <w:tcW w:type="dxa" w:w="38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Blocked beyond one iteration or needs another team</w:t>
            </w:r>
          </w:p>
        </w:tc>
      </w:tr>
      <w:tr>
        <w:tc>
          <w:tcPr>
            <w:tcW w:type="dxa" w:w="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2</w:t>
            </w:r>
          </w:p>
        </w:tc>
        <w:tc>
          <w:tcPr>
            <w:tcW w:type="dxa" w:w="2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Leadership</w:t>
            </w:r>
          </w:p>
        </w:tc>
        <w:tc>
          <w:tcPr>
            <w:tcW w:type="dxa" w:w="1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[x] business days</w:t>
            </w:r>
          </w:p>
        </w:tc>
        <w:tc>
          <w:tcPr>
            <w:tcW w:type="dxa" w:w="38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Affects milestone, budget or cross-team dependency</w:t>
            </w:r>
          </w:p>
        </w:tc>
      </w:tr>
      <w:tr>
        <w:tc>
          <w:tcPr>
            <w:tcW w:type="dxa" w:w="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3</w:t>
            </w:r>
          </w:p>
        </w:tc>
        <w:tc>
          <w:tcPr>
            <w:tcW w:type="dxa" w:w="2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</w:t>
            </w:r>
          </w:p>
        </w:tc>
        <w:tc>
          <w:tcPr>
            <w:tcW w:type="dxa" w:w="1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Next meeting or ad hoc</w:t>
            </w:r>
          </w:p>
        </w:tc>
        <w:tc>
          <w:tcPr>
            <w:tcW w:type="dxa" w:w="38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Exceeds tolerance or needs funding or scope change</w:t>
            </w:r>
          </w:p>
        </w:tc>
      </w:tr>
      <w:tr>
        <w:tc>
          <w:tcPr>
            <w:tcW w:type="dxa" w:w="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4</w:t>
            </w:r>
          </w:p>
        </w:tc>
        <w:tc>
          <w:tcPr>
            <w:tcW w:type="dxa" w:w="27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Executive Sponsor</w:t>
            </w:r>
          </w:p>
        </w:tc>
        <w:tc>
          <w:tcPr>
            <w:tcW w:type="dxa" w:w="1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[x] business days</w:t>
            </w:r>
          </w:p>
        </w:tc>
        <w:tc>
          <w:tcPr>
            <w:tcW w:type="dxa" w:w="38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 cannot reach a decision</w:t>
            </w:r>
          </w:p>
        </w:tc>
      </w:tr>
    </w:tbl>
    <w:p>
      <w:pPr>
        <w:spacing w:after="120"/>
      </w:pPr>
      <w:r>
        <w:rPr>
          <w:rFonts w:ascii="Montserrat" w:cs="Montserrat" w:eastAsia="Montserrat" w:hAnsi="Montserrat"/>
          <w:color w:val="000000"/>
          <w:sz w:val="20"/>
          <w:szCs w:val="20"/>
        </w:rPr>
        <w:t xml:space="preserve"/>
      </w:r>
    </w:p>
    <w:p>
      <w:pPr>
        <w:spacing w:after="120"/>
      </w:pPr>
      <w:r>
        <w:rPr>
          <w:rFonts w:ascii="Montserrat" w:cs="Montserrat" w:eastAsia="Montserrat" w:hAnsi="Montserrat"/>
          <w:i/>
          <w:iCs/>
          <w:color w:val="7F7F7F"/>
          <w:sz w:val="20"/>
          <w:szCs w:val="20"/>
        </w:rPr>
        <w:t xml:space="preserve">Log every escalation and its outcome in the RAID log and decision log.</w:t>
      </w:r>
    </w:p>
    <w:p>
      <w:pPr>
        <w:pStyle w:val="Heading1"/>
        <w:spacing w:after="120" w:before="240"/>
      </w:pPr>
      <w:r>
        <w:rPr>
          <w:rFonts w:ascii="Montserrat" w:cs="Montserrat" w:eastAsia="Montserrat" w:hAnsi="Montserrat"/>
          <w:b/>
          <w:bCs/>
          <w:color w:val="0D2849"/>
          <w:sz w:val="28"/>
          <w:szCs w:val="28"/>
        </w:rPr>
        <w:t xml:space="preserve">6. Cadence of SAFe Events and Governance Meetings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400"/>
        <w:gridCol w:w="3300"/>
        <w:gridCol w:w="1660"/>
        <w:gridCol w:w="2000"/>
      </w:tblGrid>
      <w:tr>
        <w:trPr>
          <w:tblHeader/>
        </w:trPr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Event or meeting</w:t>
            </w:r>
          </w:p>
        </w:tc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Purpose</w:t>
            </w:r>
          </w:p>
        </w:tc>
        <w:tc>
          <w:tcPr>
            <w:tcW w:type="dxa" w:w="16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Frequency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Participants</w:t>
            </w:r>
          </w:p>
        </w:tc>
      </w:tr>
      <w:tr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PI Planning</w:t>
            </w:r>
          </w:p>
        </w:tc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Align teams on PI objectives, release scope and dependencies</w:t>
            </w:r>
          </w:p>
        </w:tc>
        <w:tc>
          <w:tcPr>
            <w:tcW w:type="dxa" w:w="16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Every PI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All teams, Product Manager, Program Manager, Architecture, partner</w:t>
            </w:r>
          </w:p>
        </w:tc>
      </w:tr>
      <w:tr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System Demo</w:t>
            </w:r>
          </w:p>
        </w:tc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Show integrated progress on the solution</w:t>
            </w:r>
          </w:p>
        </w:tc>
        <w:tc>
          <w:tcPr>
            <w:tcW w:type="dxa" w:w="16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End of each iteration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Teams, stakeholders, Business Owners</w:t>
            </w:r>
          </w:p>
        </w:tc>
      </w:tr>
      <w:tr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Inspect and Adapt</w:t>
            </w:r>
          </w:p>
        </w:tc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Review PI results and improve; revisit this charter</w:t>
            </w:r>
          </w:p>
        </w:tc>
        <w:tc>
          <w:tcPr>
            <w:tcW w:type="dxa" w:w="16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End of each PI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All program members</w:t>
            </w:r>
          </w:p>
        </w:tc>
      </w:tr>
      <w:tr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ART Sync (Coach Sync and PO Sync)</w:t>
            </w:r>
          </w:p>
        </w:tc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Track progress, dependencies and impediments</w:t>
            </w:r>
          </w:p>
        </w:tc>
        <w:tc>
          <w:tcPr>
            <w:tcW w:type="dxa" w:w="16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Weekly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Manager, Scrum Masters, Product Owners</w:t>
            </w:r>
          </w:p>
        </w:tc>
      </w:tr>
      <w:tr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RAID review</w:t>
            </w:r>
          </w:p>
        </w:tc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Review and update risks, assumptions, issues and dependencies</w:t>
            </w:r>
          </w:p>
        </w:tc>
        <w:tc>
          <w:tcPr>
            <w:tcW w:type="dxa" w:w="16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Weekly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Leadership</w:t>
            </w:r>
          </w:p>
        </w:tc>
      </w:tr>
      <w:tr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Steering Committee</w:t>
            </w:r>
          </w:p>
        </w:tc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Decisions, escalations and status</w:t>
            </w:r>
          </w:p>
        </w:tc>
        <w:tc>
          <w:tcPr>
            <w:tcW w:type="dxa" w:w="16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[Monthly]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See Section 4</w:t>
            </w:r>
          </w:p>
        </w:tc>
      </w:tr>
      <w:tr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Portfolio Sync</w:t>
            </w:r>
          </w:p>
        </w:tc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Report Epic progress and benefits to Lean Portfolio Management</w:t>
            </w:r>
          </w:p>
        </w:tc>
        <w:tc>
          <w:tcPr>
            <w:tcW w:type="dxa" w:w="16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[Monthly or per PI]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Manager, Product Manager, Epic Owner</w:t>
            </w:r>
          </w:p>
        </w:tc>
      </w:tr>
      <w:tr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Go-live Go/No-Go</w:t>
            </w:r>
          </w:p>
        </w:tc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Decide whether a release goes live</w:t>
            </w:r>
          </w:p>
        </w:tc>
        <w:tc>
          <w:tcPr>
            <w:tcW w:type="dxa" w:w="16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Before each go-live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See Section 5</w:t>
            </w:r>
          </w:p>
        </w:tc>
      </w:tr>
    </w:tbl>
    <w:p>
      <w:pPr>
        <w:spacing w:after="120"/>
      </w:pPr>
      <w:r>
        <w:rPr>
          <w:rFonts w:ascii="Montserrat" w:cs="Montserrat" w:eastAsia="Montserrat" w:hAnsi="Montserrat"/>
          <w:color w:val="000000"/>
          <w:sz w:val="20"/>
          <w:szCs w:val="20"/>
        </w:rPr>
        <w:t xml:space="preserve"/>
      </w:r>
    </w:p>
    <w:p>
      <w:pPr>
        <w:spacing w:after="120"/>
      </w:pPr>
      <w:r>
        <w:rPr>
          <w:rFonts w:ascii="Montserrat" w:cs="Montserrat" w:eastAsia="Montserrat" w:hAnsi="Montserrat"/>
          <w:i/>
          <w:iCs/>
          <w:color w:val="7F7F7F"/>
          <w:sz w:val="20"/>
          <w:szCs w:val="20"/>
        </w:rPr>
        <w:t xml:space="preserve">PI and iteration length: [x] weeks and [x] weeks. Set these to match the client's existing Agile Release Train cadence.</w:t>
      </w:r>
    </w:p>
    <w:p>
      <w:pPr>
        <w:pStyle w:val="Heading1"/>
        <w:spacing w:after="120" w:before="240"/>
      </w:pPr>
      <w:r>
        <w:rPr>
          <w:rFonts w:ascii="Montserrat" w:cs="Montserrat" w:eastAsia="Montserrat" w:hAnsi="Montserrat"/>
          <w:b/>
          <w:bCs/>
          <w:color w:val="0D2849"/>
          <w:sz w:val="28"/>
          <w:szCs w:val="28"/>
        </w:rPr>
        <w:t xml:space="preserve">7. RACI Matrix</w:t>
      </w:r>
    </w:p>
    <w:p>
      <w:pPr>
        <w:spacing w:after="120"/>
      </w:pPr>
      <w:r>
        <w:rPr>
          <w:rFonts w:ascii="Montserrat" w:cs="Montserrat" w:eastAsia="Montserrat" w:hAnsi="Montserrat"/>
          <w:color w:val="000000"/>
          <w:sz w:val="20"/>
          <w:szCs w:val="20"/>
        </w:rPr>
        <w:t xml:space="preserve">The RACI matrix is on the next page. R = Responsible (does the work), A = Accountable (one per activity; approves), C = Consulted, I = Informed. It covers the 12 decisions that most often cause friction; add rows for other activities your program needs. The assignments are a starting draft, so validate them with each leader.</w:t>
      </w:r>
    </w:p>
    <w:p>
      <w:pPr>
        <w:sectPr>
          <w:footerReference w:type="default" r:id="rId7"/>
          <w:pgSz w:w="12240" w:h="15840" w:orient="portrait"/>
          <w:pgMar w:top="1080" w:right="1440" w:bottom="1080" w:left="1440" w:header="708" w:footer="708" w:gutter="0"/>
          <w:pgNumType/>
          <w:docGrid w:linePitch="360"/>
        </w:sectPr>
      </w:pPr>
    </w:p>
    <w:p>
      <w:pPr>
        <w:spacing w:after="120"/>
      </w:pPr>
      <w:r>
        <w:rPr>
          <w:rFonts w:ascii="Montserrat" w:cs="Montserrat" w:eastAsia="Montserrat" w:hAnsi="Montserrat"/>
          <w:b/>
          <w:bCs/>
          <w:color w:val="0D2849"/>
          <w:sz w:val="28"/>
          <w:szCs w:val="28"/>
        </w:rPr>
        <w:t xml:space="preserve">7. RACI Matrix (draft)</w:t>
      </w:r>
    </w:p>
    <w:tbl>
      <w:tblPr>
        <w:tblW w:type="dxa" w:w="14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20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  <w:gridCol w:w="850"/>
      </w:tblGrid>
      <w:tr>
        <w:trPr>
          <w:tblHeader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Activity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ES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SC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PgM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PdM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ARCH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DL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OCM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SEC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FIN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BO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VP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DT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Approve program imperative and Strategic Themes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Approve business case and funding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Select solution option and target design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Define delivery approach and MVP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Prioritize and approve release roadmap (WSJF)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Form teams and secure capacity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Set cost guardrails and track spend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Define acceptance criteria and sign off UAT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Make go-live Go/No-Go decision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Plan and deliver communications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A/R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Manage RAID log and escalations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A/R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</w:tr>
      <w:tr>
        <w:trPr>
          <w:cantSplit/>
        </w:trPr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6"/>
                <w:szCs w:val="16"/>
              </w:rPr>
              <w:t xml:space="preserve">Approve scope, budget or schedule changes beyond tolerance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I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6C882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6"/>
                <w:szCs w:val="16"/>
              </w:rPr>
              <w:t xml:space="preserve">A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DCE3EA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R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F5F5F5" w:color="auto" w:val="clear"/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>C</w:t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  <w:tc>
          <w:tcPr>
            <w:tcW w:type="dxa" w:w="85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30"/>
              <w:left w:type="dxa" w:w="80"/>
              <w:bottom w:type="dxa" w:w="30"/>
              <w:right w:type="dxa" w:w="80"/>
            </w:tcMar>
            <w:vAlign w:val="center"/>
          </w:tcPr>
          <w:p>
            <w:pPr>
              <w:jc w:val="center"/>
            </w:pPr>
            <w:r>
              <w:rPr>
                <w:rFonts w:ascii="Montserrat" w:cs="Montserrat" w:eastAsia="Montserrat" w:hAnsi="Montserrat"/>
                <w:b w:val="false"/>
                <w:bCs w:val="false"/>
                <w:color w:val="000000"/>
                <w:sz w:val="16"/>
                <w:szCs w:val="16"/>
              </w:rPr>
              <w:t xml:space="preserve"/>
            </w:r>
          </w:p>
        </w:tc>
      </w:tr>
    </w:tbl>
    <w:p>
      <w:pPr>
        <w:spacing w:after="120"/>
      </w:pPr>
      <w:r>
        <w:rPr>
          <w:rFonts w:ascii="Montserrat" w:cs="Montserrat" w:eastAsia="Montserrat" w:hAnsi="Montserrat"/>
          <w:color w:val="000000"/>
          <w:sz w:val="20"/>
          <w:szCs w:val="20"/>
        </w:rPr>
        <w:t xml:space="preserve"/>
      </w:r>
    </w:p>
    <w:p>
      <w:pPr>
        <w:spacing w:after="120"/>
      </w:pPr>
      <w:r>
        <w:rPr>
          <w:rFonts w:ascii="Montserrat" w:cs="Montserrat" w:eastAsia="Montserrat" w:hAnsi="Montserrat"/>
          <w:i/>
          <w:iCs/>
          <w:color w:val="595959"/>
          <w:sz w:val="16"/>
          <w:szCs w:val="16"/>
        </w:rPr>
        <w:t xml:space="preserve">Gold = Accountable. Blue = Responsible. Gray = Consulted or Informed.</w:t>
      </w:r>
    </w:p>
    <w:p>
      <w:pPr>
        <w:sectPr>
          <w:headerReference w:type="default" r:id="rId8"/>
          <w:footerReference w:type="default" r:id="rId9"/>
          <w:pgSz w:w="15840" w:h="12240" w:orient="landscape"/>
          <w:pgMar w:top="720" w:right="720" w:bottom="720" w:left="720" w:header="708" w:footer="708" w:gutter="0"/>
          <w:pgNumType/>
          <w:docGrid w:linePitch="360"/>
        </w:sectPr>
      </w:pPr>
    </w:p>
    <w:p>
      <w:pPr>
        <w:spacing w:after="120"/>
      </w:pPr>
      <w:r>
        <w:rPr>
          <w:rFonts w:ascii="Montserrat" w:cs="Montserrat" w:eastAsia="Montserrat" w:hAnsi="Montserrat"/>
          <w:b/>
          <w:bCs/>
          <w:color w:val="996220"/>
          <w:sz w:val="22"/>
          <w:szCs w:val="22"/>
        </w:rPr>
        <w:t xml:space="preserve">Role legend</w:t>
      </w:r>
    </w:p>
    <w:tbl>
      <w:tblPr>
        <w:tblW w:type="dxa" w:w="94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200"/>
        <w:gridCol w:w="4200"/>
        <w:gridCol w:w="4000"/>
      </w:tblGrid>
      <w:tr>
        <w:trPr>
          <w:tblHeader/>
        </w:trP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Code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</w:tr>
      <w:t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ES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Executive Sponsor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SC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PgM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Manager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PdM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Product Manager / Epic Owner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ARCH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Solution / Enterprise Architect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DL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Delivery / Technical Lead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OCM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Change Management Lead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SEC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Security, Risk and Compliance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FIN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Finance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BO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Business Owners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VP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Vendor / Partner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  <w:tr>
        <w:tc>
          <w:tcPr>
            <w:tcW w:type="dxa" w:w="1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DT</w:t>
            </w:r>
          </w:p>
        </w:tc>
        <w:tc>
          <w:tcPr>
            <w:tcW w:type="dxa" w:w="42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Delivery Teams</w:t>
            </w:r>
          </w:p>
        </w:tc>
        <w:tc>
          <w:tcPr>
            <w:tcW w:type="dxa" w:w="4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[Name]</w:t>
            </w:r>
          </w:p>
        </w:tc>
      </w:tr>
    </w:tbl>
    <w:p>
      <w:pPr>
        <w:pStyle w:val="Heading1"/>
        <w:spacing w:after="120" w:before="240"/>
      </w:pPr>
      <w:r>
        <w:rPr>
          <w:rFonts w:ascii="Montserrat" w:cs="Montserrat" w:eastAsia="Montserrat" w:hAnsi="Montserrat"/>
          <w:b/>
          <w:bCs/>
          <w:color w:val="0D2849"/>
          <w:sz w:val="28"/>
          <w:szCs w:val="28"/>
        </w:rPr>
        <w:t xml:space="preserve">8. Reporting and Program Artifacts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2000"/>
        <w:gridCol w:w="2060"/>
        <w:gridCol w:w="2400"/>
      </w:tblGrid>
      <w:tr>
        <w:trPr>
          <w:tblHeader/>
        </w:trP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Artifact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Owner</w:t>
            </w:r>
          </w:p>
        </w:tc>
        <w:tc>
          <w:tcPr>
            <w:tcW w:type="dxa" w:w="20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Update frequency</w:t>
            </w:r>
          </w:p>
        </w:tc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Audience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Program status report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Manager</w:t>
            </w:r>
          </w:p>
        </w:tc>
        <w:tc>
          <w:tcPr>
            <w:tcW w:type="dxa" w:w="20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[Weekly / bi-weekly]</w:t>
            </w:r>
          </w:p>
        </w:tc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Committee, sponsor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Program dashboard (Jira)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Manager</w:t>
            </w:r>
          </w:p>
        </w:tc>
        <w:tc>
          <w:tcPr>
            <w:tcW w:type="dxa" w:w="20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Live</w:t>
            </w:r>
          </w:p>
        </w:tc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team, stakeholders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RAID log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Manager</w:t>
            </w:r>
          </w:p>
        </w:tc>
        <w:tc>
          <w:tcPr>
            <w:tcW w:type="dxa" w:w="20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Weekly</w:t>
            </w:r>
          </w:p>
        </w:tc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Leadership, Steering Committee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Decision log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Manager</w:t>
            </w:r>
          </w:p>
        </w:tc>
        <w:tc>
          <w:tcPr>
            <w:tcW w:type="dxa" w:w="20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As decisions are made</w:t>
            </w:r>
          </w:p>
        </w:tc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All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Business case and benefits tracker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Product Manager</w:t>
            </w:r>
          </w:p>
        </w:tc>
        <w:tc>
          <w:tcPr>
            <w:tcW w:type="dxa" w:w="20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Per PI</w:t>
            </w:r>
          </w:p>
        </w:tc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Lean Portfolio Management, Finance</w:t>
            </w:r>
          </w:p>
        </w:tc>
      </w:tr>
      <w:tr>
        <w:tc>
          <w:tcPr>
            <w:tcW w:type="dxa" w:w="29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Release roadmap</w:t>
            </w:r>
          </w:p>
        </w:tc>
        <w:tc>
          <w:tcPr>
            <w:tcW w:type="dxa" w:w="2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Product Manager</w:t>
            </w:r>
          </w:p>
        </w:tc>
        <w:tc>
          <w:tcPr>
            <w:tcW w:type="dxa" w:w="20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Per PI</w:t>
            </w:r>
          </w:p>
        </w:tc>
        <w:tc>
          <w:tcPr>
            <w:tcW w:type="dxa" w:w="24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All</w:t>
            </w:r>
          </w:p>
        </w:tc>
      </w:tr>
    </w:tbl>
    <w:p>
      <w:pPr>
        <w:spacing w:after="120"/>
      </w:pPr>
      <w:r>
        <w:rPr>
          <w:rFonts w:ascii="Montserrat" w:cs="Montserrat" w:eastAsia="Montserrat" w:hAnsi="Montserrat"/>
          <w:color w:val="000000"/>
          <w:sz w:val="20"/>
          <w:szCs w:val="20"/>
        </w:rPr>
        <w:t xml:space="preserve"/>
      </w:r>
    </w:p>
    <w:p>
      <w:pPr>
        <w:pStyle w:val="Heading1"/>
        <w:spacing w:after="120" w:before="240"/>
      </w:pPr>
      <w:r>
        <w:rPr>
          <w:rFonts w:ascii="Montserrat" w:cs="Montserrat" w:eastAsia="Montserrat" w:hAnsi="Montserrat"/>
          <w:b/>
          <w:bCs/>
          <w:color w:val="0D2849"/>
          <w:sz w:val="28"/>
          <w:szCs w:val="28"/>
        </w:rPr>
        <w:t xml:space="preserve">9. Change Control and Tolerances</w:t>
      </w:r>
    </w:p>
    <w:p>
      <w:pPr>
        <w:spacing w:after="120"/>
      </w:pPr>
      <w:r>
        <w:rPr>
          <w:rFonts w:ascii="Montserrat" w:cs="Montserrat" w:eastAsia="Montserrat" w:hAnsi="Montserrat"/>
          <w:color w:val="000000"/>
          <w:sz w:val="20"/>
          <w:szCs w:val="20"/>
        </w:rPr>
        <w:t xml:space="preserve">Program Leadership may manage variances within the tolerances below. Anything beyond tolerance goes to the steering committee (Section 5, Level 3).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300"/>
        <w:gridCol w:w="3000"/>
        <w:gridCol w:w="3060"/>
      </w:tblGrid>
      <w:tr>
        <w:trPr>
          <w:tblHeader/>
        </w:trPr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Dimension</w:t>
            </w:r>
          </w:p>
        </w:tc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Tolerance</w:t>
            </w:r>
          </w:p>
        </w:tc>
        <w:tc>
          <w:tcPr>
            <w:tcW w:type="dxa" w:w="30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Approver beyond tolerance</w:t>
            </w:r>
          </w:p>
        </w:tc>
      </w:tr>
      <w:tr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Schedule (milestone slip)</w:t>
            </w:r>
          </w:p>
        </w:tc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[x] weeks</w:t>
            </w:r>
          </w:p>
        </w:tc>
        <w:tc>
          <w:tcPr>
            <w:tcW w:type="dxa" w:w="30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</w:t>
            </w:r>
          </w:p>
        </w:tc>
      </w:tr>
      <w:tr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Budget</w:t>
            </w:r>
          </w:p>
        </w:tc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[x]% of approved budget</w:t>
            </w:r>
          </w:p>
        </w:tc>
        <w:tc>
          <w:tcPr>
            <w:tcW w:type="dxa" w:w="30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 with Finance</w:t>
            </w:r>
          </w:p>
        </w:tc>
      </w:tr>
      <w:tr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Scope (releases or major Features)</w:t>
            </w:r>
          </w:p>
        </w:tc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Any add or remove</w:t>
            </w:r>
          </w:p>
        </w:tc>
        <w:tc>
          <w:tcPr>
            <w:tcW w:type="dxa" w:w="30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</w:t>
            </w:r>
          </w:p>
        </w:tc>
      </w:tr>
      <w:tr>
        <w:tc>
          <w:tcPr>
            <w:tcW w:type="dxa" w:w="33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Risk</w:t>
            </w:r>
          </w:p>
        </w:tc>
        <w:tc>
          <w:tcPr>
            <w:tcW w:type="dxa" w:w="30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Any risk rated High in the RAID log</w:t>
            </w:r>
          </w:p>
        </w:tc>
        <w:tc>
          <w:tcPr>
            <w:tcW w:type="dxa" w:w="30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</w:t>
            </w:r>
          </w:p>
        </w:tc>
      </w:tr>
    </w:tbl>
    <w:p>
      <w:pPr>
        <w:spacing w:after="120"/>
      </w:pPr>
      <w:r>
        <w:rPr>
          <w:rFonts w:ascii="Montserrat" w:cs="Montserrat" w:eastAsia="Montserrat" w:hAnsi="Montserrat"/>
          <w:color w:val="000000"/>
          <w:sz w:val="20"/>
          <w:szCs w:val="20"/>
        </w:rPr>
        <w:t xml:space="preserve"/>
      </w:r>
    </w:p>
    <w:p>
      <w:pPr>
        <w:pStyle w:val="Heading1"/>
        <w:spacing w:after="120" w:before="240"/>
      </w:pPr>
      <w:r>
        <w:rPr>
          <w:rFonts w:ascii="Montserrat" w:cs="Montserrat" w:eastAsia="Montserrat" w:hAnsi="Montserrat"/>
          <w:b/>
          <w:bCs/>
          <w:color w:val="0D2849"/>
          <w:sz w:val="28"/>
          <w:szCs w:val="28"/>
        </w:rPr>
        <w:t xml:space="preserve">10. Approval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2600"/>
        <w:gridCol w:w="2560"/>
        <w:gridCol w:w="1600"/>
      </w:tblGrid>
      <w:tr>
        <w:trPr>
          <w:tblHeader/>
        </w:trPr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Name</w:t>
            </w:r>
          </w:p>
        </w:tc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Role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Signature</w:t>
            </w:r>
          </w:p>
        </w:tc>
        <w:tc>
          <w:tcPr>
            <w:tcW w:type="dxa" w:w="1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shd w:fill="0D2849" w:color="auto" w:val="clear"/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FFFFFF"/>
                <w:sz w:val="18"/>
                <w:szCs w:val="18"/>
              </w:rPr>
              <w:t xml:space="preserve">Date</w:t>
            </w:r>
          </w:p>
        </w:tc>
      </w:tr>
      <w:tr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[Name]</w:t>
            </w:r>
          </w:p>
        </w:tc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Executive Sponsor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[Name]</w:t>
            </w:r>
          </w:p>
        </w:tc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Steering Committee Chair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[Name]</w:t>
            </w:r>
          </w:p>
        </w:tc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Program Manager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/>
            </w:r>
          </w:p>
        </w:tc>
      </w:tr>
      <w:tr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b/>
                <w:bCs/>
                <w:color w:val="000000"/>
                <w:sz w:val="18"/>
                <w:szCs w:val="18"/>
              </w:rPr>
              <w:t xml:space="preserve">[Name]</w:t>
            </w:r>
          </w:p>
        </w:tc>
        <w:tc>
          <w:tcPr>
            <w:tcW w:type="dxa" w:w="2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>Product Manager</w:t>
            </w:r>
          </w:p>
        </w:tc>
        <w:tc>
          <w:tcPr>
            <w:tcW w:type="dxa" w:w="256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/>
            </w:r>
          </w:p>
        </w:tc>
        <w:tc>
          <w:tcPr>
            <w:tcW w:type="dxa" w:w="1600"/>
            <w:tcBorders>
              <w:top w:val="single" w:color="CBD1D7" w:sz="4"/>
              <w:left w:val="single" w:color="CBD1D7" w:sz="4"/>
              <w:bottom w:val="single" w:color="CBD1D7" w:sz="4"/>
              <w:right w:val="single" w:color="CBD1D7" w:sz="4"/>
            </w:tcBorders>
            <w:tcMar>
              <w:top w:type="dxa" w:w="60"/>
              <w:left w:type="dxa" w:w="80"/>
              <w:bottom w:type="dxa" w:w="60"/>
              <w:right w:type="dxa" w:w="80"/>
            </w:tcMar>
            <w:vAlign w:val="top"/>
          </w:tcPr>
          <w:p>
            <w:pPr>
              <w:jc w:val="left"/>
            </w:pPr>
            <w:r>
              <w:rPr>
                <w:rFonts w:ascii="Montserrat" w:cs="Montserrat" w:eastAsia="Montserrat" w:hAnsi="Montserrat"/>
                <w:color w:val="000000"/>
                <w:sz w:val="18"/>
                <w:szCs w:val="18"/>
              </w:rPr>
              <w:t xml:space="preserve"/>
            </w:r>
          </w:p>
        </w:tc>
      </w:tr>
    </w:tbl>
    <w:sectPr>
      <w:headerReference w:type="default" r:id="rId10"/>
      <w:footerReference w:type="default" r:id="rId11"/>
      <w:pgSz w:w="12240" w:h="15840" w:orient="portrait"/>
      <w:pgMar w:top="1080" w:right="1440" w:bottom="108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F6C882" w:sz="6" w:space="4"/>
      </w:pBdr>
    </w:pPr>
    <w:r>
      <w:rPr>
        <w:rFonts w:ascii="Montserrat" w:cs="Montserrat" w:eastAsia="Montserrat" w:hAnsi="Montserrat"/>
        <w:color w:val="996220"/>
        <w:sz w:val="16"/>
        <w:szCs w:val="16"/>
      </w:rPr>
      <w:t xml:space="preserve">© 2026 Stephens Insight Group LLC  |  Capital In. Value Out.  |  Page </w:t>
    </w:r>
    <w:r>
      <w:rPr>
        <w:rFonts w:ascii="Montserrat" w:cs="Montserrat" w:eastAsia="Montserrat" w:hAnsi="Montserrat"/>
        <w:color w:val="99622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F6C882" w:sz="6" w:space="4"/>
      </w:pBdr>
    </w:pPr>
    <w:r>
      <w:rPr>
        <w:rFonts w:ascii="Montserrat" w:cs="Montserrat" w:eastAsia="Montserrat" w:hAnsi="Montserrat"/>
        <w:color w:val="996220"/>
        <w:sz w:val="16"/>
        <w:szCs w:val="16"/>
      </w:rPr>
      <w:t xml:space="preserve">© 2026 Stephens Insight Group LLC  |  Capital In. Value Out.  |  Page </w:t>
    </w:r>
    <w:r>
      <w:rPr>
        <w:rFonts w:ascii="Montserrat" w:cs="Montserrat" w:eastAsia="Montserrat" w:hAnsi="Montserrat"/>
        <w:color w:val="99622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F6C882" w:sz="6" w:space="4"/>
      </w:pBdr>
    </w:pPr>
    <w:r>
      <w:rPr>
        <w:rFonts w:ascii="Montserrat" w:cs="Montserrat" w:eastAsia="Montserrat" w:hAnsi="Montserrat"/>
        <w:color w:val="996220"/>
        <w:sz w:val="16"/>
        <w:szCs w:val="16"/>
      </w:rPr>
      <w:t xml:space="preserve">© 2026 Stephens Insight Group LLC  |  Capital In. Value Out.  |  Page </w:t>
    </w:r>
    <w:r>
      <w:rPr>
        <w:rFonts w:ascii="Montserrat" w:cs="Montserrat" w:eastAsia="Montserrat" w:hAnsi="Montserrat"/>
        <w:color w:val="996220"/>
        <w:sz w:val="16"/>
        <w:szCs w:val="16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133350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jc w:val="right"/>
    </w:pPr>
    <w:r>
      <w:drawing>
        <wp:inline distT="0" distB="0" distL="0" distR="0">
          <wp:extent cx="1333500" cy="285750"/>
          <wp:effectExtent t="0" r="0" b="0" l="0"/>
          <wp:docPr id="1" name="" descr="" title="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" descr=""/>
                  <pic:cNvPicPr>
                    <a:picLocks noChangeAspect="1" noChangeArrowheads="1"/>
                  </pic:cNvPicPr>
                </pic:nvPicPr>
                <pic:blipFill>
                  <a:blip r:embed="rId0" cstate="none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333500" cy="28575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540" w:hanging="27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Montserrat" w:cs="Montserrat" w:eastAsia="Montserrat" w:hAnsi="Montserrat"/>
        <w:sz w:val="20"/>
        <w:szCs w:val="20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outlineLvl w:val="0"/>
    </w:pPr>
    <w:rPr>
      <w:rFonts w:ascii="Montserrat" w:cs="Montserrat" w:eastAsia="Montserrat" w:hAnsi="Montserrat"/>
      <w:b/>
      <w:bCs/>
      <w:color w:val="0D2849"/>
      <w:sz w:val="28"/>
      <w:szCs w:val="28"/>
    </w:rPr>
  </w:style>
  <w:style w:type="paragraph" w:styleId="Heading2">
    <w:name w:val="Heading 2"/>
    <w:basedOn w:val="Normal"/>
    <w:next w:val="Normal"/>
    <w:qFormat/>
    <w:pPr>
      <w:outlineLvl w:val="1"/>
    </w:pPr>
    <w:rPr>
      <w:rFonts w:ascii="Montserrat" w:cs="Montserrat" w:eastAsia="Montserrat" w:hAnsi="Montserrat"/>
      <w:b/>
      <w:bCs/>
      <w:color w:val="996220"/>
      <w:sz w:val="22"/>
      <w:szCs w:val="2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header" Target="header1.xml"/><Relationship Id="rId9" Type="http://schemas.openxmlformats.org/officeDocument/2006/relationships/footer" Target="footer2.xml"/><Relationship Id="rId10" Type="http://schemas.openxmlformats.org/officeDocument/2006/relationships/header" Target="header2.xml"/><Relationship Id="rId11" Type="http://schemas.openxmlformats.org/officeDocument/2006/relationships/footer" Target="footer3.xml"/><Relationship Id="rId12" Type="http://schemas.openxmlformats.org/officeDocument/2006/relationships/image" Target="media/2075fd80567effe535b20f3d1b4d6e9444087df5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><Relationship Id="rId0" Type="http://schemas.openxmlformats.org/officeDocument/2006/relationships/image" Target="media/2075fd80567effe535b20f3d1b4d6e9444087df5.png"/></Relationships>
</file>

<file path=word/_rels/header2.xml.rels><?xml version="1.0" encoding="UTF-8"?><Relationships xmlns="http://schemas.openxmlformats.org/package/2006/relationships"><Relationship Id="rId0" Type="http://schemas.openxmlformats.org/officeDocument/2006/relationships/image" Target="media/2075fd80567effe535b20f3d1b4d6e9444087df5.png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Program Governance Charter and RACI</dc:title>
  <dc:creator>Stephens Insight Group</dc:creator>
  <cp:lastModifiedBy>Un-named</cp:lastModifiedBy>
  <cp:revision>1</cp:revision>
  <dcterms:created xsi:type="dcterms:W3CDTF">2026-10-05T11:28:04.128Z</dcterms:created>
  <dcterms:modified xsi:type="dcterms:W3CDTF">2026-10-05T11:28:04.146Z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